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5B" w:rsidRDefault="00504A5B" w:rsidP="00504A5B">
      <w:pPr>
        <w:pStyle w:val="Standard"/>
        <w:shd w:val="clear" w:color="auto" w:fill="FFFFFF"/>
        <w:autoSpaceDE w:val="0"/>
        <w:spacing w:before="10"/>
        <w:ind w:right="1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Планирование тренировочного процесса</w:t>
      </w:r>
      <w:r w:rsidR="00201771">
        <w:rPr>
          <w:sz w:val="32"/>
          <w:szCs w:val="32"/>
          <w:lang w:val="ru-RU"/>
        </w:rPr>
        <w:t xml:space="preserve"> в гандболе</w:t>
      </w:r>
      <w:r>
        <w:rPr>
          <w:sz w:val="32"/>
          <w:szCs w:val="32"/>
          <w:lang w:val="ru-RU"/>
        </w:rPr>
        <w:t>.</w:t>
      </w:r>
    </w:p>
    <w:p w:rsidR="00504A5B" w:rsidRDefault="00504A5B" w:rsidP="00504A5B">
      <w:pPr>
        <w:pStyle w:val="Standard"/>
        <w:shd w:val="clear" w:color="auto" w:fill="FFFFFF"/>
        <w:autoSpaceDE w:val="0"/>
        <w:spacing w:before="10"/>
        <w:ind w:left="567" w:right="17"/>
        <w:jc w:val="left"/>
        <w:rPr>
          <w:sz w:val="28"/>
          <w:szCs w:val="28"/>
          <w:lang w:val="ru-RU"/>
        </w:rPr>
      </w:pPr>
    </w:p>
    <w:p w:rsidR="00CF3730" w:rsidRPr="0041326C" w:rsidRDefault="00FD69F5" w:rsidP="00EB6569">
      <w:pPr>
        <w:pStyle w:val="ae"/>
        <w:shd w:val="clear" w:color="auto" w:fill="FFFFFF"/>
        <w:spacing w:before="0" w:after="255" w:line="270" w:lineRule="atLeast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A5B">
        <w:rPr>
          <w:sz w:val="28"/>
          <w:szCs w:val="28"/>
        </w:rPr>
        <w:t xml:space="preserve">Круглогодичный тренировочный процесс невозможен без годового планирования. </w:t>
      </w:r>
      <w:r w:rsidR="005F4E13">
        <w:rPr>
          <w:sz w:val="28"/>
          <w:szCs w:val="28"/>
        </w:rPr>
        <w:t>Одной из задач годового планирования является создание предпосылок для более высокой степени подготовленности в следующем спортивном сезоне.</w:t>
      </w:r>
      <w:r w:rsidR="007F577C">
        <w:rPr>
          <w:sz w:val="28"/>
          <w:szCs w:val="28"/>
        </w:rPr>
        <w:t xml:space="preserve"> Исходным фактором годового плана является календарь соревнований. Годовой план может состоять из двух или </w:t>
      </w:r>
      <w:r w:rsidR="00EB6569">
        <w:rPr>
          <w:sz w:val="28"/>
          <w:szCs w:val="28"/>
        </w:rPr>
        <w:t xml:space="preserve">в некоторых случаях </w:t>
      </w:r>
      <w:r w:rsidR="007F577C">
        <w:rPr>
          <w:sz w:val="28"/>
          <w:szCs w:val="28"/>
        </w:rPr>
        <w:t>трёх циклов, каждый из которых имеет свои подготовительный, предсоревновательн</w:t>
      </w:r>
      <w:r w:rsidR="00EA0B53">
        <w:rPr>
          <w:sz w:val="28"/>
          <w:szCs w:val="28"/>
        </w:rPr>
        <w:t>ый и восстановительный периоды.</w:t>
      </w:r>
      <w:r w:rsidR="00CF3730">
        <w:rPr>
          <w:sz w:val="28"/>
          <w:szCs w:val="28"/>
        </w:rPr>
        <w:t xml:space="preserve">                    </w:t>
      </w:r>
      <w:r w:rsidR="007F577C">
        <w:rPr>
          <w:sz w:val="28"/>
          <w:szCs w:val="28"/>
        </w:rPr>
        <w:t xml:space="preserve"> </w:t>
      </w:r>
      <w:r w:rsidR="00EB6569">
        <w:rPr>
          <w:sz w:val="28"/>
          <w:szCs w:val="28"/>
        </w:rPr>
        <w:t xml:space="preserve">                                             </w:t>
      </w:r>
      <w:r w:rsidR="00EF5F9B">
        <w:rPr>
          <w:sz w:val="28"/>
          <w:szCs w:val="28"/>
        </w:rPr>
        <w:t xml:space="preserve">  </w:t>
      </w:r>
      <w:r w:rsidR="0041326C">
        <w:rPr>
          <w:sz w:val="28"/>
          <w:szCs w:val="28"/>
        </w:rPr>
        <w:t xml:space="preserve">       </w:t>
      </w:r>
      <w:r w:rsidR="00CF3730">
        <w:rPr>
          <w:sz w:val="28"/>
          <w:szCs w:val="28"/>
        </w:rPr>
        <w:t xml:space="preserve"> </w:t>
      </w:r>
      <w:r w:rsidR="0041326C" w:rsidRPr="0041326C">
        <w:rPr>
          <w:sz w:val="28"/>
          <w:szCs w:val="28"/>
        </w:rPr>
        <w:t xml:space="preserve">    </w:t>
      </w:r>
      <w:r w:rsidR="00504A5B">
        <w:rPr>
          <w:sz w:val="28"/>
          <w:szCs w:val="28"/>
        </w:rPr>
        <w:t xml:space="preserve">Планирование тренировочного процесса в спортивных организациях осуществляется на основе Программы, разрабатываемой на базе Федерального стандарта. </w:t>
      </w:r>
      <w:r w:rsidR="00504A5B" w:rsidRPr="000D61D1">
        <w:rPr>
          <w:color w:val="FF0000"/>
          <w:sz w:val="28"/>
          <w:szCs w:val="28"/>
        </w:rPr>
        <w:t>Программа рассчитывается на 52 недели в год.</w:t>
      </w:r>
      <w:r w:rsidR="00504A5B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    </w:t>
      </w:r>
      <w:r w:rsidR="00504A5B">
        <w:rPr>
          <w:color w:val="333333"/>
          <w:sz w:val="28"/>
          <w:szCs w:val="28"/>
        </w:rPr>
        <w:t xml:space="preserve">Тренировочный процесс </w:t>
      </w:r>
      <w:r>
        <w:rPr>
          <w:color w:val="333333"/>
          <w:sz w:val="28"/>
          <w:szCs w:val="28"/>
        </w:rPr>
        <w:t xml:space="preserve">для каждого возраста </w:t>
      </w:r>
      <w:r w:rsidR="00504A5B">
        <w:rPr>
          <w:color w:val="333333"/>
          <w:sz w:val="28"/>
          <w:szCs w:val="28"/>
        </w:rPr>
        <w:t>в организации, осуществляющей спортивную подготовку, ведётся в соответствии с годовым планом спортивной подготовки (включая четыре недели летнего пери</w:t>
      </w:r>
      <w:r w:rsidR="00CF3730">
        <w:rPr>
          <w:color w:val="333333"/>
          <w:sz w:val="28"/>
          <w:szCs w:val="28"/>
        </w:rPr>
        <w:t>ода самостоятельной подготовки или</w:t>
      </w:r>
      <w:r w:rsidR="00504A5B">
        <w:rPr>
          <w:color w:val="333333"/>
          <w:sz w:val="28"/>
          <w:szCs w:val="28"/>
        </w:rPr>
        <w:t xml:space="preserve"> летнего спортивно-оздоровительного лагеря для обеспечения непрерывности тренировочного процесса).                                                                                                                                        </w:t>
      </w:r>
    </w:p>
    <w:p w:rsidR="00504A5B" w:rsidRPr="00EA0B53" w:rsidRDefault="00CF3730" w:rsidP="00EB6569">
      <w:pPr>
        <w:pStyle w:val="ae"/>
        <w:shd w:val="clear" w:color="auto" w:fill="FFFFFF"/>
        <w:spacing w:before="0" w:after="255" w:line="270" w:lineRule="atLeast"/>
        <w:ind w:right="113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04A5B">
        <w:rPr>
          <w:sz w:val="28"/>
          <w:szCs w:val="28"/>
        </w:rPr>
        <w:t>Согласно ныне существующему Федеральному стандарту спортивной подготовки</w:t>
      </w:r>
      <w:r w:rsidR="00504A5B">
        <w:rPr>
          <w:color w:val="333333"/>
          <w:sz w:val="28"/>
          <w:szCs w:val="28"/>
        </w:rPr>
        <w:t xml:space="preserve"> № 485</w:t>
      </w:r>
      <w:r w:rsidR="00504A5B">
        <w:rPr>
          <w:sz w:val="28"/>
          <w:szCs w:val="28"/>
        </w:rPr>
        <w:t>,</w:t>
      </w:r>
      <w:r w:rsidR="00504A5B">
        <w:rPr>
          <w:rFonts w:ascii="Arial" w:hAnsi="Arial" w:cs="Arial"/>
          <w:color w:val="333333"/>
          <w:sz w:val="23"/>
          <w:szCs w:val="23"/>
        </w:rPr>
        <w:t xml:space="preserve"> </w:t>
      </w:r>
      <w:r w:rsidR="00504A5B">
        <w:rPr>
          <w:color w:val="333333"/>
          <w:sz w:val="28"/>
          <w:szCs w:val="28"/>
        </w:rPr>
        <w:t>утверждённому</w:t>
      </w:r>
      <w:r w:rsidR="00504A5B">
        <w:rPr>
          <w:sz w:val="28"/>
          <w:szCs w:val="28"/>
        </w:rPr>
        <w:t xml:space="preserve"> приказом</w:t>
      </w:r>
      <w:r w:rsidR="00504A5B">
        <w:rPr>
          <w:color w:val="333333"/>
          <w:sz w:val="28"/>
          <w:szCs w:val="28"/>
        </w:rPr>
        <w:t> Министерства спорта России от 30 июня 2021 г. устанавливаются требования к объёму тренировочного процесса, его структуре и соревновательной деятельности:</w:t>
      </w:r>
    </w:p>
    <w:p w:rsidR="003743CD" w:rsidRPr="00B12D36" w:rsidRDefault="003743CD" w:rsidP="003743CD">
      <w:pPr>
        <w:pStyle w:val="Standard"/>
        <w:ind w:right="19"/>
        <w:rPr>
          <w:rFonts w:cs="Times New Roman"/>
          <w:sz w:val="28"/>
          <w:szCs w:val="28"/>
          <w:lang w:val="ru-RU"/>
        </w:rPr>
      </w:pPr>
      <w:r w:rsidRPr="00B12D36">
        <w:rPr>
          <w:rFonts w:cs="Times New Roman"/>
          <w:sz w:val="28"/>
          <w:szCs w:val="28"/>
          <w:lang w:val="ru-RU"/>
        </w:rPr>
        <w:t>Этапы и годы спортивной тренировки.</w:t>
      </w:r>
    </w:p>
    <w:p w:rsidR="003743CD" w:rsidRPr="003743CD" w:rsidRDefault="003743CD" w:rsidP="003743CD">
      <w:pPr>
        <w:pStyle w:val="Standard"/>
        <w:ind w:right="19"/>
        <w:rPr>
          <w:rFonts w:cs="Times New Roman"/>
          <w:sz w:val="28"/>
          <w:szCs w:val="28"/>
          <w:lang w:val="ru-RU"/>
        </w:rPr>
      </w:pPr>
    </w:p>
    <w:tbl>
      <w:tblPr>
        <w:tblW w:w="9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5"/>
        <w:gridCol w:w="865"/>
        <w:gridCol w:w="993"/>
        <w:gridCol w:w="977"/>
        <w:gridCol w:w="1291"/>
        <w:gridCol w:w="1908"/>
        <w:gridCol w:w="1728"/>
      </w:tblGrid>
      <w:tr w:rsidR="003743CD" w:rsidRPr="003743CD" w:rsidTr="007D53BC">
        <w:trPr>
          <w:trHeight w:val="1173"/>
          <w:jc w:val="center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7D53BC">
            <w:pPr>
              <w:pStyle w:val="Standard"/>
              <w:shd w:val="clear" w:color="auto" w:fill="FFFFFF"/>
              <w:ind w:right="19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Этапы         подготовки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</w:p>
          <w:p w:rsidR="003743CD" w:rsidRPr="003743CD" w:rsidRDefault="003743CD" w:rsidP="007D53B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Объём</w:t>
            </w:r>
          </w:p>
          <w:p w:rsidR="003743CD" w:rsidRPr="003743CD" w:rsidRDefault="003743CD" w:rsidP="007D53B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нагрузки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Э</w:t>
            </w:r>
            <w:r w:rsidRPr="003743CD">
              <w:rPr>
                <w:rFonts w:cs="Times New Roman"/>
                <w:sz w:val="28"/>
                <w:szCs w:val="28"/>
              </w:rPr>
              <w:t>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743CD" w:rsidRPr="003743CD" w:rsidTr="000D61D1">
        <w:trPr>
          <w:trHeight w:val="655"/>
          <w:jc w:val="center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До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1D1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Свы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ше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До двух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Свыше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двух лет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</w:tc>
      </w:tr>
      <w:tr w:rsidR="003743CD" w:rsidRPr="003743CD" w:rsidTr="000D61D1">
        <w:trPr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Количество часов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 в</w:t>
            </w:r>
            <w:r w:rsidRPr="003743CD">
              <w:rPr>
                <w:rFonts w:cs="Times New Roman"/>
                <w:sz w:val="28"/>
                <w:szCs w:val="28"/>
              </w:rPr>
              <w:t xml:space="preserve"> неделю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выполнение годичного плана подготовки команды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выполнение годичного плана подготовки команды</w:t>
            </w:r>
          </w:p>
        </w:tc>
      </w:tr>
      <w:tr w:rsidR="003743CD" w:rsidRPr="003743CD" w:rsidTr="000D61D1">
        <w:trPr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416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624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832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выполнение годичного плана подготовки команды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выполнение годичного плана подготовки команды</w:t>
            </w:r>
          </w:p>
        </w:tc>
      </w:tr>
    </w:tbl>
    <w:p w:rsidR="003743CD" w:rsidRPr="003743CD" w:rsidRDefault="003743CD" w:rsidP="00504A5B">
      <w:pPr>
        <w:pStyle w:val="Standard"/>
        <w:ind w:right="19"/>
        <w:jc w:val="left"/>
        <w:rPr>
          <w:rFonts w:cs="Times New Roman"/>
          <w:sz w:val="28"/>
          <w:szCs w:val="28"/>
          <w:lang w:val="ru-RU"/>
        </w:rPr>
      </w:pPr>
    </w:p>
    <w:p w:rsidR="0041326C" w:rsidRDefault="0041326C" w:rsidP="003743CD">
      <w:pPr>
        <w:pStyle w:val="Standard"/>
        <w:ind w:right="19"/>
        <w:rPr>
          <w:rFonts w:cs="Times New Roman"/>
          <w:sz w:val="28"/>
          <w:szCs w:val="28"/>
        </w:rPr>
      </w:pPr>
    </w:p>
    <w:p w:rsidR="003743CD" w:rsidRPr="003743CD" w:rsidRDefault="003743CD" w:rsidP="003743CD">
      <w:pPr>
        <w:pStyle w:val="Standard"/>
        <w:ind w:right="19"/>
        <w:rPr>
          <w:rFonts w:cs="Times New Roman"/>
          <w:sz w:val="28"/>
          <w:szCs w:val="28"/>
        </w:rPr>
      </w:pPr>
      <w:r w:rsidRPr="003743CD">
        <w:rPr>
          <w:rFonts w:cs="Times New Roman"/>
          <w:sz w:val="28"/>
          <w:szCs w:val="28"/>
        </w:rPr>
        <w:lastRenderedPageBreak/>
        <w:t>Соотношение видов спортивной подготовки в структуре тренировочного процесса на этапах спортивной подготовки по виду спорта «гандбол»</w:t>
      </w:r>
      <w:r w:rsidRPr="003743CD">
        <w:rPr>
          <w:rFonts w:cs="Times New Roman"/>
          <w:sz w:val="28"/>
          <w:szCs w:val="28"/>
          <w:lang w:val="ru-RU"/>
        </w:rPr>
        <w:t>.</w:t>
      </w:r>
    </w:p>
    <w:p w:rsidR="003743CD" w:rsidRPr="003743CD" w:rsidRDefault="003743CD" w:rsidP="003743CD">
      <w:pPr>
        <w:pStyle w:val="Standard"/>
        <w:ind w:right="19"/>
        <w:rPr>
          <w:rFonts w:cs="Times New Roman"/>
          <w:sz w:val="28"/>
          <w:szCs w:val="28"/>
          <w:lang w:val="ru-RU"/>
        </w:rPr>
      </w:pPr>
    </w:p>
    <w:tbl>
      <w:tblPr>
        <w:tblW w:w="9727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7"/>
        <w:gridCol w:w="850"/>
        <w:gridCol w:w="851"/>
        <w:gridCol w:w="1134"/>
        <w:gridCol w:w="1134"/>
        <w:gridCol w:w="1923"/>
        <w:gridCol w:w="1728"/>
      </w:tblGrid>
      <w:tr w:rsidR="003743CD" w:rsidRPr="003743CD" w:rsidTr="007D53BC">
        <w:trPr>
          <w:trHeight w:val="1173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0508B0" w:rsidP="00E23734">
            <w:pPr>
              <w:pStyle w:val="Standard"/>
              <w:shd w:val="clear" w:color="auto" w:fill="FFFFFF"/>
              <w:ind w:right="19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743CD" w:rsidRPr="003743CD">
              <w:rPr>
                <w:rFonts w:cs="Times New Roman"/>
                <w:sz w:val="28"/>
                <w:szCs w:val="28"/>
                <w:lang w:val="ru-RU"/>
              </w:rPr>
              <w:t xml:space="preserve"> Этапы   спо</w:t>
            </w:r>
            <w:r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="003743CD" w:rsidRPr="003743CD">
              <w:rPr>
                <w:rFonts w:cs="Times New Roman"/>
                <w:sz w:val="28"/>
                <w:szCs w:val="28"/>
                <w:lang w:val="ru-RU"/>
              </w:rPr>
              <w:t>т.</w:t>
            </w:r>
          </w:p>
          <w:p w:rsidR="003743CD" w:rsidRPr="003743CD" w:rsidRDefault="003743CD" w:rsidP="00E23734">
            <w:pPr>
              <w:pStyle w:val="Standard"/>
              <w:shd w:val="clear" w:color="auto" w:fill="FFFFFF"/>
              <w:autoSpaceDE w:val="0"/>
              <w:spacing w:before="10"/>
              <w:ind w:right="19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      подготовки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</w:p>
          <w:p w:rsidR="003743CD" w:rsidRPr="003743CD" w:rsidRDefault="003743CD" w:rsidP="00E23734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Виды</w:t>
            </w:r>
          </w:p>
          <w:p w:rsidR="003743CD" w:rsidRPr="003743CD" w:rsidRDefault="003743CD" w:rsidP="00E23734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Э</w:t>
            </w:r>
            <w:r w:rsidRPr="003743CD">
              <w:rPr>
                <w:rFonts w:cs="Times New Roman"/>
                <w:sz w:val="28"/>
                <w:szCs w:val="28"/>
              </w:rPr>
              <w:t>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743CD" w:rsidRPr="003743CD" w:rsidTr="00A22CF6">
        <w:trPr>
          <w:trHeight w:val="655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До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Свыше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До двух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Свыше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двух лет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</w:tc>
      </w:tr>
      <w:tr w:rsidR="003743CD" w:rsidRPr="003743CD" w:rsidTr="00A22CF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30-32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26-28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20-22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18-20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16-18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16-18</w:t>
            </w:r>
          </w:p>
        </w:tc>
      </w:tr>
      <w:tr w:rsidR="003743CD" w:rsidRPr="003743CD" w:rsidTr="00A22CF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16-18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18-20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20-22</w:t>
            </w:r>
          </w:p>
        </w:tc>
      </w:tr>
      <w:tr w:rsidR="003743CD" w:rsidRPr="003743CD" w:rsidTr="00A22CF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32-34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30-32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26-28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24-26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18-20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14-16</w:t>
            </w:r>
          </w:p>
        </w:tc>
      </w:tr>
      <w:tr w:rsidR="003743CD" w:rsidRPr="003743CD" w:rsidTr="006300EB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Теоретическая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4-6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5552B5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6-8</w:t>
            </w:r>
          </w:p>
        </w:tc>
      </w:tr>
      <w:tr w:rsidR="003743CD" w:rsidRPr="003743CD" w:rsidTr="006300EB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Тактическая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4-6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16-18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20-22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20-24</w:t>
            </w:r>
          </w:p>
        </w:tc>
      </w:tr>
      <w:tr w:rsidR="003743CD" w:rsidRPr="003743CD" w:rsidTr="006300EB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Психологическая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4-6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10-12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10-12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EA0B53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</w:tr>
    </w:tbl>
    <w:p w:rsidR="003743CD" w:rsidRPr="003743CD" w:rsidRDefault="003743CD" w:rsidP="003743CD">
      <w:pPr>
        <w:pStyle w:val="Standard"/>
        <w:ind w:right="19"/>
        <w:rPr>
          <w:rFonts w:cs="Times New Roman"/>
          <w:sz w:val="28"/>
          <w:szCs w:val="28"/>
          <w:lang w:val="ru-RU"/>
        </w:rPr>
      </w:pPr>
    </w:p>
    <w:p w:rsidR="003743CD" w:rsidRPr="003743CD" w:rsidRDefault="003743CD" w:rsidP="003743CD">
      <w:pPr>
        <w:pStyle w:val="Standard"/>
        <w:numPr>
          <w:ilvl w:val="0"/>
          <w:numId w:val="9"/>
        </w:numPr>
        <w:spacing w:before="10"/>
        <w:ind w:right="19"/>
        <w:rPr>
          <w:rFonts w:cs="Times New Roman"/>
          <w:sz w:val="28"/>
          <w:szCs w:val="28"/>
        </w:rPr>
      </w:pPr>
      <w:r w:rsidRPr="003743CD">
        <w:rPr>
          <w:rFonts w:cs="Times New Roman"/>
          <w:sz w:val="28"/>
          <w:szCs w:val="28"/>
        </w:rPr>
        <w:t>Требования</w:t>
      </w:r>
      <w:r w:rsidRPr="003743CD">
        <w:rPr>
          <w:rFonts w:cs="Times New Roman"/>
          <w:sz w:val="28"/>
          <w:szCs w:val="28"/>
        </w:rPr>
        <w:br/>
        <w:t>к объему соревновательной деятельности на этапах спортивной подготовки по виду спорта «гандбол»</w:t>
      </w:r>
    </w:p>
    <w:p w:rsidR="003743CD" w:rsidRPr="003743CD" w:rsidRDefault="003743CD" w:rsidP="003743CD">
      <w:pPr>
        <w:pStyle w:val="Standard"/>
        <w:ind w:right="19"/>
        <w:rPr>
          <w:rFonts w:cs="Times New Roman"/>
          <w:sz w:val="28"/>
          <w:szCs w:val="28"/>
          <w:lang w:val="ru-RU"/>
        </w:rPr>
      </w:pPr>
    </w:p>
    <w:tbl>
      <w:tblPr>
        <w:tblW w:w="9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5"/>
        <w:gridCol w:w="720"/>
        <w:gridCol w:w="981"/>
        <w:gridCol w:w="1134"/>
        <w:gridCol w:w="1134"/>
        <w:gridCol w:w="2065"/>
        <w:gridCol w:w="1728"/>
      </w:tblGrid>
      <w:tr w:rsidR="003743CD" w:rsidRPr="003743CD" w:rsidTr="00A22CF6">
        <w:trPr>
          <w:trHeight w:val="1173"/>
          <w:jc w:val="center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Виды спортивных соревнований, игр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Э</w:t>
            </w:r>
            <w:r w:rsidRPr="003743CD">
              <w:rPr>
                <w:rFonts w:cs="Times New Roman"/>
                <w:sz w:val="28"/>
                <w:szCs w:val="28"/>
              </w:rPr>
              <w:t>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  <w:p w:rsidR="00405057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Этап совершенство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вания спортивного мастерства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743CD" w:rsidRPr="003743CD" w:rsidTr="00A22CF6">
        <w:trPr>
          <w:trHeight w:val="655"/>
          <w:jc w:val="center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До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Свыше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До двух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Свыше</w:t>
            </w:r>
          </w:p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двух лет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</w:rPr>
            </w:pPr>
          </w:p>
        </w:tc>
      </w:tr>
      <w:tr w:rsidR="003743CD" w:rsidRPr="003743CD" w:rsidTr="00A22CF6">
        <w:trPr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3743CD" w:rsidRPr="003743CD" w:rsidTr="00A22CF6">
        <w:trPr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3743CD" w:rsidRPr="003743CD" w:rsidTr="00A22CF6">
        <w:trPr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3743CD" w:rsidRPr="003743CD" w:rsidTr="00A22CF6">
        <w:trPr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CD" w:rsidRPr="003743CD" w:rsidRDefault="003743CD" w:rsidP="003743CD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CD" w:rsidRPr="003743CD" w:rsidRDefault="003743CD" w:rsidP="003743CD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3743CD" w:rsidRPr="003743CD" w:rsidRDefault="003743CD" w:rsidP="003743CD">
      <w:pPr>
        <w:pStyle w:val="Standard"/>
        <w:ind w:right="19"/>
        <w:rPr>
          <w:rFonts w:cs="Times New Roman"/>
          <w:sz w:val="28"/>
          <w:szCs w:val="28"/>
        </w:rPr>
      </w:pPr>
    </w:p>
    <w:p w:rsidR="003743CD" w:rsidRPr="003743CD" w:rsidRDefault="003743CD" w:rsidP="00CF3730">
      <w:pPr>
        <w:pStyle w:val="Standard"/>
        <w:ind w:right="19"/>
        <w:jc w:val="left"/>
        <w:rPr>
          <w:rFonts w:cs="Times New Roman"/>
          <w:sz w:val="28"/>
          <w:szCs w:val="28"/>
          <w:lang w:val="ru-RU"/>
        </w:rPr>
      </w:pPr>
    </w:p>
    <w:p w:rsidR="003743CD" w:rsidRPr="003743CD" w:rsidRDefault="00EB6569" w:rsidP="00FD69F5">
      <w:pPr>
        <w:pStyle w:val="Standard"/>
        <w:autoSpaceDE w:val="0"/>
        <w:spacing w:before="10"/>
        <w:ind w:right="1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</w:t>
      </w:r>
      <w:r w:rsidR="003743CD" w:rsidRPr="003743CD">
        <w:rPr>
          <w:rFonts w:cs="Times New Roman"/>
          <w:sz w:val="28"/>
          <w:szCs w:val="28"/>
          <w:lang w:val="ru-RU"/>
        </w:rPr>
        <w:t xml:space="preserve">Увязать все эти требования в одно единое годовое планирование сложно и тем не менее необходимо, ведь Федеральный стандарт является спортивным законом, который необходимо исполнять. </w:t>
      </w:r>
      <w:r w:rsidR="00405057">
        <w:rPr>
          <w:rFonts w:cs="Times New Roman"/>
          <w:sz w:val="28"/>
          <w:szCs w:val="28"/>
          <w:lang w:val="ru-RU"/>
        </w:rPr>
        <w:t>Для реализации стоящих перед спортивной организацией задач</w:t>
      </w:r>
      <w:r w:rsidR="003743CD" w:rsidRPr="003743CD">
        <w:rPr>
          <w:rFonts w:cs="Times New Roman"/>
          <w:sz w:val="28"/>
          <w:szCs w:val="28"/>
          <w:lang w:val="ru-RU"/>
        </w:rPr>
        <w:t xml:space="preserve"> существует методика</w:t>
      </w:r>
      <w:r w:rsidR="00CF3730">
        <w:rPr>
          <w:rFonts w:cs="Times New Roman"/>
          <w:sz w:val="28"/>
          <w:szCs w:val="28"/>
          <w:lang w:val="ru-RU"/>
        </w:rPr>
        <w:t xml:space="preserve"> планирования</w:t>
      </w:r>
      <w:r w:rsidR="00504A5B">
        <w:rPr>
          <w:rFonts w:cs="Times New Roman"/>
          <w:sz w:val="28"/>
          <w:szCs w:val="28"/>
          <w:lang w:val="ru-RU"/>
        </w:rPr>
        <w:t>,</w:t>
      </w:r>
      <w:r w:rsidR="003743CD" w:rsidRPr="003743CD">
        <w:rPr>
          <w:rFonts w:cs="Times New Roman"/>
          <w:sz w:val="28"/>
          <w:szCs w:val="28"/>
          <w:lang w:val="ru-RU"/>
        </w:rPr>
        <w:t xml:space="preserve"> согласно которой требования Федерального стандарта найдут реальное отображение</w:t>
      </w:r>
      <w:r>
        <w:rPr>
          <w:rFonts w:cs="Times New Roman"/>
          <w:sz w:val="28"/>
          <w:szCs w:val="28"/>
          <w:lang w:val="ru-RU"/>
        </w:rPr>
        <w:t>.</w:t>
      </w:r>
      <w:r w:rsidR="003743CD" w:rsidRPr="003743CD">
        <w:rPr>
          <w:rFonts w:cs="Times New Roman"/>
          <w:sz w:val="28"/>
          <w:szCs w:val="28"/>
          <w:lang w:val="ru-RU"/>
        </w:rPr>
        <w:t xml:space="preserve"> </w:t>
      </w:r>
    </w:p>
    <w:p w:rsidR="003743CD" w:rsidRPr="003743CD" w:rsidRDefault="00CF3730" w:rsidP="004B2459">
      <w:pPr>
        <w:pStyle w:val="Standard"/>
        <w:ind w:right="1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Как зачастую осуществляется годовое планирование в спортивных организациях? Существующее</w:t>
      </w:r>
      <w:r w:rsidR="003743CD" w:rsidRPr="003743CD">
        <w:rPr>
          <w:rFonts w:cs="Times New Roman"/>
          <w:sz w:val="28"/>
          <w:szCs w:val="28"/>
          <w:lang w:val="ru-RU"/>
        </w:rPr>
        <w:t xml:space="preserve"> определённое количество часов для тренировки соответствующих разделов подготовки (ОФП. СФП, техническая подготовка, тактическая и т.д.), которое определено в Программе для вида спорта</w:t>
      </w:r>
      <w:r w:rsidR="004B2459">
        <w:rPr>
          <w:rFonts w:cs="Times New Roman"/>
          <w:sz w:val="28"/>
          <w:szCs w:val="28"/>
          <w:lang w:val="ru-RU"/>
        </w:rPr>
        <w:t>,</w:t>
      </w:r>
      <w:r w:rsidR="003743CD" w:rsidRPr="003743CD">
        <w:rPr>
          <w:rFonts w:cs="Times New Roman"/>
          <w:sz w:val="28"/>
          <w:szCs w:val="28"/>
          <w:lang w:val="ru-RU"/>
        </w:rPr>
        <w:t xml:space="preserve"> делится на месяцы</w:t>
      </w:r>
      <w:r w:rsidR="004B2459">
        <w:rPr>
          <w:rFonts w:cs="Times New Roman"/>
          <w:sz w:val="28"/>
          <w:szCs w:val="28"/>
          <w:lang w:val="ru-RU"/>
        </w:rPr>
        <w:t>.  И</w:t>
      </w:r>
      <w:r w:rsidR="003743CD" w:rsidRPr="003743CD">
        <w:rPr>
          <w:rFonts w:cs="Times New Roman"/>
          <w:sz w:val="28"/>
          <w:szCs w:val="28"/>
          <w:lang w:val="ru-RU"/>
        </w:rPr>
        <w:t xml:space="preserve">сходя из ежемесячного количества нагрузки формируется недельная нагрузка по разделам подготовки. То есть количество часов для </w:t>
      </w:r>
      <w:r w:rsidR="00EB6569">
        <w:rPr>
          <w:rFonts w:cs="Times New Roman"/>
          <w:sz w:val="28"/>
          <w:szCs w:val="28"/>
          <w:lang w:val="ru-RU"/>
        </w:rPr>
        <w:t>разделов подготовки, определяемое</w:t>
      </w:r>
      <w:r w:rsidR="003743CD" w:rsidRPr="003743CD">
        <w:rPr>
          <w:rFonts w:cs="Times New Roman"/>
          <w:sz w:val="28"/>
          <w:szCs w:val="28"/>
          <w:lang w:val="ru-RU"/>
        </w:rPr>
        <w:t xml:space="preserve"> Программой в соответствующей возрастной группе </w:t>
      </w:r>
      <w:r w:rsidR="00EB6569">
        <w:rPr>
          <w:rFonts w:cs="Times New Roman"/>
          <w:sz w:val="28"/>
          <w:szCs w:val="28"/>
          <w:lang w:val="ru-RU"/>
        </w:rPr>
        <w:t>не зависит</w:t>
      </w:r>
      <w:r w:rsidR="003743CD" w:rsidRPr="003743CD">
        <w:rPr>
          <w:rFonts w:cs="Times New Roman"/>
          <w:sz w:val="28"/>
          <w:szCs w:val="28"/>
          <w:lang w:val="ru-RU"/>
        </w:rPr>
        <w:t xml:space="preserve"> от конкретных мероприятий, указанных в календарном плане спортивных мероприятий</w:t>
      </w:r>
      <w:r w:rsidR="001570FC">
        <w:rPr>
          <w:rFonts w:cs="Times New Roman"/>
          <w:sz w:val="28"/>
          <w:szCs w:val="28"/>
          <w:lang w:val="ru-RU"/>
        </w:rPr>
        <w:t xml:space="preserve"> к которым должна вестись подготовка</w:t>
      </w:r>
      <w:r w:rsidR="003743CD" w:rsidRPr="003743CD">
        <w:rPr>
          <w:rFonts w:cs="Times New Roman"/>
          <w:sz w:val="28"/>
          <w:szCs w:val="28"/>
          <w:lang w:val="ru-RU"/>
        </w:rPr>
        <w:t>.</w:t>
      </w:r>
      <w:r w:rsidR="004B2459">
        <w:rPr>
          <w:rFonts w:cs="Times New Roman"/>
          <w:sz w:val="28"/>
          <w:szCs w:val="28"/>
          <w:lang w:val="ru-RU"/>
        </w:rPr>
        <w:t xml:space="preserve"> </w:t>
      </w:r>
      <w:r w:rsidR="003743CD" w:rsidRPr="003743CD">
        <w:rPr>
          <w:rFonts w:cs="Times New Roman"/>
          <w:sz w:val="28"/>
          <w:szCs w:val="28"/>
          <w:lang w:val="ru-RU"/>
        </w:rPr>
        <w:t>Для увязки часов разделов подготовки с общим годовым планом осуществляется подгонка соответствия годовым часам, что приводит к полной «неразберихе» в планах подготовки спортсменов.</w:t>
      </w:r>
      <w:r w:rsidR="001570FC" w:rsidRPr="001570FC">
        <w:rPr>
          <w:rFonts w:cs="Times New Roman"/>
          <w:sz w:val="28"/>
          <w:szCs w:val="28"/>
          <w:lang w:val="ru-RU"/>
        </w:rPr>
        <w:t xml:space="preserve"> </w:t>
      </w:r>
      <w:r w:rsidR="001570FC">
        <w:rPr>
          <w:rFonts w:cs="Times New Roman"/>
          <w:sz w:val="28"/>
          <w:szCs w:val="28"/>
          <w:lang w:val="ru-RU"/>
        </w:rPr>
        <w:t>П</w:t>
      </w:r>
      <w:r w:rsidR="001570FC" w:rsidRPr="003743CD">
        <w:rPr>
          <w:rFonts w:cs="Times New Roman"/>
          <w:sz w:val="28"/>
          <w:szCs w:val="28"/>
          <w:lang w:val="ru-RU"/>
        </w:rPr>
        <w:t xml:space="preserve">олучается годовой план, </w:t>
      </w:r>
      <w:r w:rsidR="004B2459">
        <w:rPr>
          <w:rFonts w:cs="Times New Roman"/>
          <w:sz w:val="28"/>
          <w:szCs w:val="28"/>
          <w:lang w:val="ru-RU"/>
        </w:rPr>
        <w:t>оторванный от действительности,</w:t>
      </w:r>
      <w:r w:rsidR="004B2459" w:rsidRPr="004B2459">
        <w:rPr>
          <w:rFonts w:cs="Times New Roman"/>
          <w:sz w:val="28"/>
          <w:szCs w:val="28"/>
          <w:lang w:val="ru-RU"/>
        </w:rPr>
        <w:t xml:space="preserve"> </w:t>
      </w:r>
      <w:r w:rsidR="004B2459">
        <w:rPr>
          <w:rFonts w:cs="Times New Roman"/>
          <w:sz w:val="28"/>
          <w:szCs w:val="28"/>
          <w:lang w:val="ru-RU"/>
        </w:rPr>
        <w:t>планирование осуществляется сверху вниз.</w:t>
      </w:r>
    </w:p>
    <w:p w:rsidR="004B2459" w:rsidRPr="003743CD" w:rsidRDefault="003743CD" w:rsidP="004B2459">
      <w:pPr>
        <w:pStyle w:val="Standard"/>
        <w:ind w:right="19"/>
        <w:jc w:val="both"/>
        <w:rPr>
          <w:rFonts w:cs="Times New Roman"/>
          <w:sz w:val="28"/>
          <w:szCs w:val="28"/>
          <w:lang w:val="ru-RU"/>
        </w:rPr>
      </w:pPr>
      <w:r w:rsidRPr="003743CD">
        <w:rPr>
          <w:rFonts w:cs="Times New Roman"/>
          <w:sz w:val="28"/>
          <w:szCs w:val="28"/>
          <w:lang w:val="ru-RU"/>
        </w:rPr>
        <w:t xml:space="preserve">     С целью устранения указанных выше недочётов и нестыковок, а также приведения планирования подготовки спортивной подготовки учащихся любых возрастов к реальной действительности, понятной и ясной прежде всего для тренера предлагается следующий</w:t>
      </w:r>
      <w:r w:rsidR="001570FC">
        <w:rPr>
          <w:rFonts w:cs="Times New Roman"/>
          <w:sz w:val="28"/>
          <w:szCs w:val="28"/>
          <w:lang w:val="ru-RU"/>
        </w:rPr>
        <w:t xml:space="preserve"> путь. </w:t>
      </w:r>
      <w:r w:rsidR="001570FC" w:rsidRPr="00DC01D5">
        <w:rPr>
          <w:rFonts w:cs="Times New Roman"/>
          <w:color w:val="FF0000"/>
          <w:sz w:val="28"/>
          <w:szCs w:val="28"/>
          <w:lang w:val="ru-RU"/>
        </w:rPr>
        <w:t>Годовое планирование осуществляется</w:t>
      </w:r>
      <w:r w:rsidRPr="00DC01D5">
        <w:rPr>
          <w:rFonts w:cs="Times New Roman"/>
          <w:color w:val="FF0000"/>
          <w:sz w:val="28"/>
          <w:szCs w:val="28"/>
          <w:lang w:val="ru-RU"/>
        </w:rPr>
        <w:t xml:space="preserve"> на базе недельных микроциклов для соответствующих периодов подготовки.</w:t>
      </w:r>
      <w:r w:rsidRPr="003743CD">
        <w:rPr>
          <w:rFonts w:cs="Times New Roman"/>
          <w:sz w:val="28"/>
          <w:szCs w:val="28"/>
          <w:lang w:val="ru-RU"/>
        </w:rPr>
        <w:t xml:space="preserve"> </w:t>
      </w:r>
      <w:r w:rsidR="004B2459" w:rsidRPr="003743CD">
        <w:rPr>
          <w:rFonts w:cs="Times New Roman"/>
          <w:sz w:val="28"/>
          <w:szCs w:val="28"/>
          <w:lang w:val="ru-RU"/>
        </w:rPr>
        <w:t>В основе годового плана подготовки игроков лежат недельные микроциклы, которые являются теми «кирпичами» из которых строится целостное здание под названием «всесторонне подготовленный игрок».</w:t>
      </w:r>
      <w:r w:rsidR="00C71089">
        <w:rPr>
          <w:rFonts w:cs="Times New Roman"/>
          <w:sz w:val="28"/>
          <w:szCs w:val="28"/>
          <w:lang w:val="ru-RU"/>
        </w:rPr>
        <w:t xml:space="preserve"> В Федеральном стандарте нет </w:t>
      </w:r>
      <w:r w:rsidR="004659A7">
        <w:rPr>
          <w:rFonts w:cs="Times New Roman"/>
          <w:sz w:val="28"/>
          <w:szCs w:val="28"/>
          <w:lang w:val="ru-RU"/>
        </w:rPr>
        <w:t xml:space="preserve">рекомендованных </w:t>
      </w:r>
      <w:r w:rsidR="00C71089">
        <w:rPr>
          <w:rFonts w:cs="Times New Roman"/>
          <w:sz w:val="28"/>
          <w:szCs w:val="28"/>
          <w:lang w:val="ru-RU"/>
        </w:rPr>
        <w:t>недельных микроциклов</w:t>
      </w:r>
      <w:r w:rsidR="004659A7">
        <w:rPr>
          <w:rFonts w:cs="Times New Roman"/>
          <w:sz w:val="28"/>
          <w:szCs w:val="28"/>
          <w:lang w:val="ru-RU"/>
        </w:rPr>
        <w:t xml:space="preserve"> для тренировок </w:t>
      </w:r>
      <w:r w:rsidR="00591AD1">
        <w:rPr>
          <w:rFonts w:cs="Times New Roman"/>
          <w:sz w:val="28"/>
          <w:szCs w:val="28"/>
          <w:lang w:val="ru-RU"/>
        </w:rPr>
        <w:t>возрастных групп</w:t>
      </w:r>
      <w:r w:rsidR="00C71089">
        <w:rPr>
          <w:rFonts w:cs="Times New Roman"/>
          <w:sz w:val="28"/>
          <w:szCs w:val="28"/>
          <w:lang w:val="ru-RU"/>
        </w:rPr>
        <w:t>, поэтому их разработка лежит на педагогических коллективах, тренерских</w:t>
      </w:r>
      <w:r w:rsidR="00591AD1">
        <w:rPr>
          <w:rFonts w:cs="Times New Roman"/>
          <w:sz w:val="28"/>
          <w:szCs w:val="28"/>
          <w:lang w:val="ru-RU"/>
        </w:rPr>
        <w:t xml:space="preserve"> советах региональных Федераций и</w:t>
      </w:r>
      <w:r w:rsidR="00C71089">
        <w:rPr>
          <w:rFonts w:cs="Times New Roman"/>
          <w:sz w:val="28"/>
          <w:szCs w:val="28"/>
          <w:lang w:val="ru-RU"/>
        </w:rPr>
        <w:t xml:space="preserve"> спортивных ВУЗах, так как в Программах</w:t>
      </w:r>
      <w:r w:rsidR="00E55F41">
        <w:rPr>
          <w:rFonts w:cs="Times New Roman"/>
          <w:sz w:val="28"/>
          <w:szCs w:val="28"/>
          <w:lang w:val="ru-RU"/>
        </w:rPr>
        <w:t xml:space="preserve"> они должны </w:t>
      </w:r>
      <w:r w:rsidR="004659A7">
        <w:rPr>
          <w:rFonts w:cs="Times New Roman"/>
          <w:sz w:val="28"/>
          <w:szCs w:val="28"/>
          <w:lang w:val="ru-RU"/>
        </w:rPr>
        <w:t>быть</w:t>
      </w:r>
      <w:r w:rsidR="00E55F41">
        <w:rPr>
          <w:rFonts w:cs="Times New Roman"/>
          <w:sz w:val="28"/>
          <w:szCs w:val="28"/>
          <w:lang w:val="ru-RU"/>
        </w:rPr>
        <w:t>.</w:t>
      </w:r>
    </w:p>
    <w:p w:rsidR="00FD69F5" w:rsidRDefault="004B2459" w:rsidP="00504A5B">
      <w:pPr>
        <w:pStyle w:val="Standard"/>
        <w:ind w:right="1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3743CD" w:rsidRPr="003743CD">
        <w:rPr>
          <w:rFonts w:cs="Times New Roman"/>
          <w:sz w:val="28"/>
          <w:szCs w:val="28"/>
          <w:lang w:val="ru-RU"/>
        </w:rPr>
        <w:t xml:space="preserve">Весь годовой планируемый временной отрезок, разбитый на периоды подготовки загружается соответствующими недельными микроциклами, имеющими определённое количество часов на все разделы подготовки. </w:t>
      </w:r>
      <w:r w:rsidR="003743CD" w:rsidRPr="005222A6">
        <w:rPr>
          <w:rFonts w:cs="Times New Roman"/>
          <w:color w:val="FF0000"/>
          <w:sz w:val="28"/>
          <w:szCs w:val="28"/>
          <w:lang w:val="ru-RU"/>
        </w:rPr>
        <w:t xml:space="preserve">Недельные микроциклы выделены определённым цветом для обще подготовительного, специально подготовительного, предсоревновательного и восстановительного микроциклов. </w:t>
      </w:r>
      <w:r w:rsidR="003743CD" w:rsidRPr="003743CD">
        <w:rPr>
          <w:rFonts w:cs="Times New Roman"/>
          <w:sz w:val="28"/>
          <w:szCs w:val="28"/>
          <w:lang w:val="ru-RU"/>
        </w:rPr>
        <w:t>Затем количество часов по каждому разделу подготовки складывается и получается реальное время в год для тренировки ОФП, СФП, технической подготовки, тактической подготовки, восстановительных мероприятий</w:t>
      </w:r>
      <w:r w:rsidR="00F266F9">
        <w:rPr>
          <w:rFonts w:cs="Times New Roman"/>
          <w:sz w:val="28"/>
          <w:szCs w:val="28"/>
          <w:lang w:val="ru-RU"/>
        </w:rPr>
        <w:t>,</w:t>
      </w:r>
      <w:r w:rsidR="003743CD" w:rsidRPr="003743CD">
        <w:rPr>
          <w:rFonts w:cs="Times New Roman"/>
          <w:sz w:val="28"/>
          <w:szCs w:val="28"/>
          <w:lang w:val="ru-RU"/>
        </w:rPr>
        <w:t xml:space="preserve"> теоретической подготовки. </w:t>
      </w:r>
    </w:p>
    <w:p w:rsidR="00FD69F5" w:rsidRDefault="00FD69F5" w:rsidP="00FD69F5">
      <w:pPr>
        <w:pStyle w:val="Standard"/>
        <w:shd w:val="clear" w:color="auto" w:fill="FFFFFF"/>
        <w:suppressAutoHyphens w:val="0"/>
        <w:autoSpaceDE w:val="0"/>
        <w:spacing w:before="10"/>
        <w:ind w:left="15" w:right="17"/>
        <w:jc w:val="both"/>
      </w:pPr>
      <w:r>
        <w:rPr>
          <w:rFonts w:cs="Times New Roman"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</w:t>
      </w:r>
      <w:r>
        <w:rPr>
          <w:color w:val="FF0000"/>
          <w:sz w:val="28"/>
          <w:szCs w:val="28"/>
          <w:lang w:val="ru-RU"/>
        </w:rPr>
        <w:t>При год</w:t>
      </w:r>
      <w:r w:rsidR="006300EB">
        <w:rPr>
          <w:color w:val="FF0000"/>
          <w:sz w:val="28"/>
          <w:szCs w:val="28"/>
          <w:lang w:val="ru-RU"/>
        </w:rPr>
        <w:t>ов</w:t>
      </w:r>
      <w:r>
        <w:rPr>
          <w:color w:val="FF0000"/>
          <w:sz w:val="28"/>
          <w:szCs w:val="28"/>
          <w:lang w:val="ru-RU"/>
        </w:rPr>
        <w:t xml:space="preserve">ом планировании очень важно, чтобы начало отсчёта недельных микроциклов </w:t>
      </w:r>
      <w:r w:rsidR="006300EB">
        <w:rPr>
          <w:color w:val="FF0000"/>
          <w:sz w:val="28"/>
          <w:szCs w:val="28"/>
          <w:lang w:val="ru-RU"/>
        </w:rPr>
        <w:t>предсоревновательного периода подготовки начинали</w:t>
      </w:r>
      <w:r>
        <w:rPr>
          <w:color w:val="FF0000"/>
          <w:sz w:val="28"/>
          <w:szCs w:val="28"/>
          <w:lang w:val="ru-RU"/>
        </w:rPr>
        <w:t>сь от дня приезда на соревнования основных спортивных мероприятий для данной возрастной группы.</w:t>
      </w:r>
      <w:r>
        <w:rPr>
          <w:sz w:val="28"/>
          <w:szCs w:val="28"/>
          <w:lang w:val="ru-RU"/>
        </w:rPr>
        <w:t xml:space="preserve">   </w:t>
      </w:r>
    </w:p>
    <w:p w:rsidR="003743CD" w:rsidRPr="003743CD" w:rsidRDefault="003743CD" w:rsidP="00504A5B">
      <w:pPr>
        <w:pStyle w:val="Standard"/>
        <w:ind w:right="19"/>
        <w:jc w:val="both"/>
        <w:rPr>
          <w:rFonts w:cs="Times New Roman"/>
          <w:sz w:val="28"/>
          <w:szCs w:val="28"/>
          <w:lang w:val="ru-RU"/>
        </w:rPr>
      </w:pPr>
      <w:r w:rsidRPr="003743CD">
        <w:rPr>
          <w:rFonts w:cs="Times New Roman"/>
          <w:sz w:val="28"/>
          <w:szCs w:val="28"/>
          <w:lang w:val="ru-RU"/>
        </w:rPr>
        <w:t xml:space="preserve">     Безусловно, возможны корректировки планов подготовки в связи с </w:t>
      </w:r>
      <w:r w:rsidRPr="003743CD">
        <w:rPr>
          <w:rFonts w:cs="Times New Roman"/>
          <w:sz w:val="28"/>
          <w:szCs w:val="28"/>
          <w:lang w:val="ru-RU"/>
        </w:rPr>
        <w:lastRenderedPageBreak/>
        <w:t>изменениями сроков проведения соревнований, что нередко происходит в действительности. Однако, для любого тренера не составит труда пользуясь данной методикой планирования соответствующим образом отреагировать на изменение календаря и грамотно перестроить подготовку.</w:t>
      </w:r>
    </w:p>
    <w:p w:rsidR="003743CD" w:rsidRPr="003743CD" w:rsidRDefault="00F266F9" w:rsidP="00504A5B">
      <w:pPr>
        <w:pStyle w:val="Standard"/>
        <w:ind w:right="1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3743CD" w:rsidRPr="003743CD">
        <w:rPr>
          <w:rFonts w:cs="Times New Roman"/>
          <w:sz w:val="28"/>
          <w:szCs w:val="28"/>
          <w:lang w:val="ru-RU"/>
        </w:rPr>
        <w:t>Для примера</w:t>
      </w:r>
      <w:r w:rsidR="000B43CA">
        <w:rPr>
          <w:rFonts w:cs="Times New Roman"/>
          <w:sz w:val="28"/>
          <w:szCs w:val="28"/>
          <w:lang w:val="ru-RU"/>
        </w:rPr>
        <w:t xml:space="preserve"> подобного плана</w:t>
      </w:r>
      <w:r w:rsidR="003743CD" w:rsidRPr="003743CD">
        <w:rPr>
          <w:rFonts w:cs="Times New Roman"/>
          <w:sz w:val="28"/>
          <w:szCs w:val="28"/>
          <w:lang w:val="ru-RU"/>
        </w:rPr>
        <w:t xml:space="preserve"> возьмём</w:t>
      </w:r>
      <w:r w:rsidR="000B43CA">
        <w:rPr>
          <w:rFonts w:cs="Times New Roman"/>
          <w:sz w:val="28"/>
          <w:szCs w:val="28"/>
          <w:lang w:val="ru-RU"/>
        </w:rPr>
        <w:t>, как образец, годовое</w:t>
      </w:r>
      <w:r w:rsidR="003743CD" w:rsidRPr="003743CD">
        <w:rPr>
          <w:rFonts w:cs="Times New Roman"/>
          <w:sz w:val="28"/>
          <w:szCs w:val="28"/>
          <w:lang w:val="ru-RU"/>
        </w:rPr>
        <w:t xml:space="preserve"> планирование подготовки тренировочной группы 4-5 года обучения. Прежде всего на графический план наносим основные и вспомогательные соревнования, в которых предстоит участвовать учащимся группы. Как правило, это зональные и финальные соревнования Первенства России, а также подготовительные турниры, которые проводят спортивные </w:t>
      </w:r>
      <w:r w:rsidR="00DC01D5">
        <w:rPr>
          <w:rFonts w:cs="Times New Roman"/>
          <w:sz w:val="28"/>
          <w:szCs w:val="28"/>
          <w:lang w:val="ru-RU"/>
        </w:rPr>
        <w:t>организации</w:t>
      </w:r>
      <w:r w:rsidR="003743CD" w:rsidRPr="003743CD">
        <w:rPr>
          <w:rFonts w:cs="Times New Roman"/>
          <w:sz w:val="28"/>
          <w:szCs w:val="28"/>
          <w:lang w:val="ru-RU"/>
        </w:rPr>
        <w:t xml:space="preserve">. Соревнования муниципалитетов, как правило, не проводятся ввиду отсутствия конкурирующих команд. Могут проводиться региональные Первенства, что и делается в Москве, Московской области, Санкт-Петербурге, Краснодарском крае. </w:t>
      </w:r>
    </w:p>
    <w:p w:rsidR="003743CD" w:rsidRPr="003743CD" w:rsidRDefault="003743CD" w:rsidP="00504A5B">
      <w:pPr>
        <w:pStyle w:val="Standard"/>
        <w:ind w:right="19"/>
        <w:jc w:val="both"/>
        <w:rPr>
          <w:rFonts w:cs="Times New Roman"/>
          <w:sz w:val="28"/>
          <w:szCs w:val="28"/>
          <w:lang w:val="ru-RU"/>
        </w:rPr>
      </w:pPr>
      <w:r w:rsidRPr="003743CD">
        <w:rPr>
          <w:rFonts w:cs="Times New Roman"/>
          <w:sz w:val="28"/>
          <w:szCs w:val="28"/>
          <w:lang w:val="ru-RU"/>
        </w:rPr>
        <w:t xml:space="preserve">     Затем, соблюдая законы теории и методики физического воспитания разбиваем весь планируемый годовой цикл подготовки на периоды подготовки. Всё это отражается </w:t>
      </w:r>
      <w:r w:rsidR="00DC01D5">
        <w:rPr>
          <w:rFonts w:cs="Times New Roman"/>
          <w:sz w:val="28"/>
          <w:szCs w:val="28"/>
          <w:lang w:val="ru-RU"/>
        </w:rPr>
        <w:t xml:space="preserve">в цвете </w:t>
      </w:r>
      <w:r w:rsidRPr="003743CD">
        <w:rPr>
          <w:rFonts w:cs="Times New Roman"/>
          <w:sz w:val="28"/>
          <w:szCs w:val="28"/>
          <w:lang w:val="ru-RU"/>
        </w:rPr>
        <w:t>на годовом плане-графике, как показано на образце, представленном ниже.</w:t>
      </w:r>
    </w:p>
    <w:p w:rsidR="003743CD" w:rsidRPr="003743CD" w:rsidRDefault="003743CD" w:rsidP="00504A5B">
      <w:pPr>
        <w:pStyle w:val="Standard"/>
        <w:ind w:right="19"/>
        <w:jc w:val="both"/>
        <w:rPr>
          <w:rFonts w:cs="Times New Roman"/>
          <w:sz w:val="28"/>
          <w:szCs w:val="28"/>
          <w:lang w:val="ru-RU"/>
        </w:rPr>
      </w:pPr>
    </w:p>
    <w:p w:rsidR="00375321" w:rsidRDefault="004E5105" w:rsidP="003743CD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  <w:r w:rsidRPr="009129CF">
        <w:rPr>
          <w:rFonts w:cs="Times New Roman"/>
          <w:sz w:val="28"/>
          <w:szCs w:val="28"/>
          <w:lang w:val="ru-RU"/>
        </w:rPr>
        <w:t>Примерный г</w:t>
      </w:r>
      <w:r w:rsidR="00F266F9" w:rsidRPr="009129CF">
        <w:rPr>
          <w:rFonts w:cs="Times New Roman"/>
          <w:sz w:val="28"/>
          <w:szCs w:val="28"/>
          <w:lang w:val="ru-RU"/>
        </w:rPr>
        <w:t>одовой п</w:t>
      </w:r>
      <w:r w:rsidR="003743CD" w:rsidRPr="009129CF">
        <w:rPr>
          <w:rFonts w:cs="Times New Roman"/>
          <w:sz w:val="28"/>
          <w:szCs w:val="28"/>
          <w:lang w:val="ru-RU"/>
        </w:rPr>
        <w:t>лан работы команды 2007 г. рождения на 2021-2022 гг.</w:t>
      </w:r>
    </w:p>
    <w:p w:rsidR="009129CF" w:rsidRPr="009129CF" w:rsidRDefault="009129CF" w:rsidP="003743CD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</w:p>
    <w:p w:rsidR="003743CD" w:rsidRPr="00405057" w:rsidRDefault="003743CD" w:rsidP="0022632B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  <w:r w:rsidRPr="003743CD">
        <w:rPr>
          <w:rFonts w:cs="Times New Roman"/>
          <w:sz w:val="28"/>
          <w:szCs w:val="28"/>
          <w:lang w:val="ru-RU"/>
        </w:rPr>
        <w:t xml:space="preserve"> </w:t>
      </w:r>
      <w:r w:rsidR="00375321">
        <w:rPr>
          <w:rFonts w:cs="Times New Roman"/>
          <w:sz w:val="28"/>
          <w:szCs w:val="28"/>
          <w:lang w:val="ru-RU"/>
        </w:rPr>
        <w:t>Сентябрь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29"/>
        <w:gridCol w:w="325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</w:tr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</w:p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  <w:r w:rsidRPr="00405057">
        <w:rPr>
          <w:rFonts w:cs="Times New Roman"/>
          <w:sz w:val="28"/>
          <w:szCs w:val="28"/>
          <w:lang w:val="ru-RU"/>
        </w:rPr>
        <w:t>Октябрь 2021 г.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308"/>
        <w:gridCol w:w="30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18"/>
        <w:gridCol w:w="308"/>
      </w:tblGrid>
      <w:tr w:rsidR="006B65B2" w:rsidRPr="00405057" w:rsidTr="00375321">
        <w:trPr>
          <w:trHeight w:val="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</w:tr>
      <w:tr w:rsidR="006B65B2" w:rsidRPr="00405057" w:rsidTr="00375321">
        <w:trPr>
          <w:trHeight w:val="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</w:tr>
    </w:tbl>
    <w:p w:rsidR="006B65B2" w:rsidRPr="00405057" w:rsidRDefault="006B65B2" w:rsidP="006B65B2">
      <w:pPr>
        <w:tabs>
          <w:tab w:val="left" w:pos="3978"/>
        </w:tabs>
        <w:jc w:val="center"/>
        <w:rPr>
          <w:rFonts w:cs="Times New Roman"/>
          <w:sz w:val="28"/>
          <w:szCs w:val="28"/>
          <w:lang w:val="ru-RU"/>
        </w:rPr>
      </w:pPr>
    </w:p>
    <w:p w:rsidR="006B65B2" w:rsidRPr="00405057" w:rsidRDefault="006B65B2" w:rsidP="006B65B2">
      <w:pPr>
        <w:tabs>
          <w:tab w:val="left" w:pos="3978"/>
        </w:tabs>
        <w:jc w:val="center"/>
        <w:rPr>
          <w:rFonts w:cs="Times New Roman"/>
          <w:sz w:val="28"/>
          <w:szCs w:val="28"/>
          <w:lang w:val="ru-RU"/>
        </w:rPr>
      </w:pPr>
      <w:r w:rsidRPr="00405057">
        <w:rPr>
          <w:rFonts w:cs="Times New Roman"/>
          <w:sz w:val="28"/>
          <w:szCs w:val="28"/>
          <w:lang w:val="ru-RU"/>
        </w:rPr>
        <w:t>Ноябрь 2021 г.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273"/>
        <w:gridCol w:w="273"/>
        <w:gridCol w:w="277"/>
        <w:gridCol w:w="276"/>
        <w:gridCol w:w="272"/>
        <w:gridCol w:w="272"/>
        <w:gridCol w:w="272"/>
        <w:gridCol w:w="272"/>
        <w:gridCol w:w="328"/>
        <w:gridCol w:w="32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</w:tr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color w:val="000000"/>
                <w:sz w:val="28"/>
                <w:szCs w:val="28"/>
                <w:lang w:val="ru-RU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rPr>
                <w:rFonts w:cs="Times New Roman"/>
                <w:sz w:val="28"/>
                <w:szCs w:val="28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</w:rPr>
            </w:pPr>
            <w:r w:rsidRPr="00405057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rPr>
                <w:rFonts w:cs="Times New Roman"/>
                <w:sz w:val="28"/>
                <w:szCs w:val="28"/>
              </w:rPr>
            </w:pPr>
            <w:r w:rsidRPr="00405057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rPr>
                <w:rFonts w:cs="Times New Roman"/>
                <w:sz w:val="28"/>
                <w:szCs w:val="28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rPr>
                <w:rFonts w:cs="Times New Roman"/>
                <w:sz w:val="28"/>
                <w:szCs w:val="28"/>
              </w:rPr>
            </w:pPr>
            <w:r w:rsidRPr="00405057">
              <w:rPr>
                <w:rFonts w:cs="Times New Roman"/>
                <w:sz w:val="28"/>
                <w:szCs w:val="28"/>
              </w:rPr>
              <w:t>Р</w:t>
            </w:r>
          </w:p>
        </w:tc>
      </w:tr>
    </w:tbl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</w:p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  <w:r w:rsidRPr="00405057">
        <w:rPr>
          <w:rFonts w:cs="Times New Roman"/>
          <w:sz w:val="28"/>
          <w:szCs w:val="28"/>
          <w:lang w:val="ru-RU"/>
        </w:rPr>
        <w:t>Декабрь 2021 г.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316"/>
        <w:gridCol w:w="3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</w:tr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</w:p>
    <w:p w:rsidR="0022632B" w:rsidRDefault="0022632B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</w:p>
    <w:p w:rsidR="009129CF" w:rsidRDefault="009129CF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</w:p>
    <w:p w:rsidR="009129CF" w:rsidRDefault="009129CF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</w:p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  <w:r w:rsidRPr="00405057">
        <w:rPr>
          <w:rFonts w:cs="Times New Roman"/>
          <w:sz w:val="28"/>
          <w:szCs w:val="28"/>
          <w:lang w:val="ru-RU"/>
        </w:rPr>
        <w:lastRenderedPageBreak/>
        <w:t>Январь 2022 г.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316"/>
        <w:gridCol w:w="3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</w:tr>
      <w:tr w:rsidR="00DC21D9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145419" w:rsidRPr="00405057" w:rsidRDefault="00145419" w:rsidP="00375321">
      <w:pPr>
        <w:tabs>
          <w:tab w:val="left" w:pos="4403"/>
        </w:tabs>
        <w:rPr>
          <w:rFonts w:cs="Times New Roman"/>
          <w:sz w:val="28"/>
          <w:szCs w:val="28"/>
          <w:lang w:val="ru-RU"/>
        </w:rPr>
      </w:pPr>
    </w:p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  <w:r w:rsidRPr="00405057">
        <w:rPr>
          <w:rFonts w:cs="Times New Roman"/>
          <w:sz w:val="28"/>
          <w:szCs w:val="28"/>
          <w:lang w:val="ru-RU"/>
        </w:rPr>
        <w:t>Февраль 2022 г.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57"/>
        <w:gridCol w:w="35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</w:tr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</w:tc>
      </w:tr>
    </w:tbl>
    <w:p w:rsidR="006B65B2" w:rsidRPr="00405057" w:rsidRDefault="006B65B2" w:rsidP="006B65B2">
      <w:pPr>
        <w:tabs>
          <w:tab w:val="left" w:pos="3942"/>
          <w:tab w:val="left" w:pos="4403"/>
          <w:tab w:val="center" w:pos="4876"/>
        </w:tabs>
        <w:jc w:val="center"/>
        <w:rPr>
          <w:rFonts w:cs="Times New Roman"/>
          <w:sz w:val="28"/>
          <w:szCs w:val="28"/>
          <w:lang w:val="ru-RU"/>
        </w:rPr>
      </w:pPr>
    </w:p>
    <w:p w:rsidR="006B65B2" w:rsidRPr="00405057" w:rsidRDefault="006B65B2" w:rsidP="006B65B2">
      <w:pPr>
        <w:tabs>
          <w:tab w:val="left" w:pos="3942"/>
          <w:tab w:val="left" w:pos="4403"/>
          <w:tab w:val="center" w:pos="4876"/>
        </w:tabs>
        <w:jc w:val="center"/>
        <w:rPr>
          <w:rFonts w:cs="Times New Roman"/>
          <w:sz w:val="28"/>
          <w:szCs w:val="28"/>
          <w:lang w:val="ru-RU"/>
        </w:rPr>
      </w:pPr>
      <w:r w:rsidRPr="00405057">
        <w:rPr>
          <w:rFonts w:cs="Times New Roman"/>
          <w:sz w:val="28"/>
          <w:szCs w:val="28"/>
          <w:lang w:val="ru-RU"/>
        </w:rPr>
        <w:t>Март 2022 г.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316"/>
        <w:gridCol w:w="3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</w:tr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B65B2" w:rsidRPr="00405057" w:rsidRDefault="006B65B2" w:rsidP="006B65B2">
      <w:pPr>
        <w:tabs>
          <w:tab w:val="left" w:pos="3942"/>
          <w:tab w:val="left" w:pos="4403"/>
          <w:tab w:val="center" w:pos="4876"/>
        </w:tabs>
        <w:jc w:val="center"/>
        <w:rPr>
          <w:rFonts w:cs="Times New Roman"/>
          <w:sz w:val="28"/>
          <w:szCs w:val="28"/>
          <w:lang w:val="ru-RU"/>
        </w:rPr>
      </w:pPr>
    </w:p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  <w:r w:rsidRPr="00405057">
        <w:rPr>
          <w:rFonts w:cs="Times New Roman"/>
          <w:sz w:val="28"/>
          <w:szCs w:val="28"/>
          <w:lang w:val="ru-RU"/>
        </w:rPr>
        <w:t>Апрель 2022 г.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29"/>
        <w:gridCol w:w="325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6B65B2" w:rsidRPr="00405057" w:rsidTr="00375321">
        <w:trPr>
          <w:cantSplit/>
          <w:trHeight w:val="2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375321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</w:tr>
      <w:tr w:rsidR="0084289C" w:rsidRPr="00405057" w:rsidTr="00375321">
        <w:trPr>
          <w:trHeight w:val="2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</w:p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  <w:r w:rsidRPr="00405057">
        <w:rPr>
          <w:rFonts w:cs="Times New Roman"/>
          <w:sz w:val="28"/>
          <w:szCs w:val="28"/>
          <w:lang w:val="ru-RU"/>
        </w:rPr>
        <w:t>Май 2022 г.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"/>
        <w:gridCol w:w="265"/>
        <w:gridCol w:w="266"/>
        <w:gridCol w:w="266"/>
        <w:gridCol w:w="270"/>
        <w:gridCol w:w="266"/>
        <w:gridCol w:w="266"/>
        <w:gridCol w:w="266"/>
        <w:gridCol w:w="266"/>
        <w:gridCol w:w="316"/>
        <w:gridCol w:w="3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</w:tr>
      <w:tr w:rsidR="0084289C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B65B2" w:rsidRPr="00405057" w:rsidRDefault="006B65B2" w:rsidP="006B65B2">
      <w:pPr>
        <w:tabs>
          <w:tab w:val="left" w:pos="4403"/>
        </w:tabs>
        <w:rPr>
          <w:rFonts w:cs="Times New Roman"/>
          <w:sz w:val="28"/>
          <w:szCs w:val="28"/>
          <w:lang w:val="ru-RU"/>
        </w:rPr>
      </w:pPr>
    </w:p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  <w:r w:rsidRPr="00405057">
        <w:rPr>
          <w:rFonts w:cs="Times New Roman"/>
          <w:sz w:val="28"/>
          <w:szCs w:val="28"/>
          <w:lang w:val="ru-RU"/>
        </w:rPr>
        <w:t>Июнь 2022 г.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272"/>
        <w:gridCol w:w="272"/>
        <w:gridCol w:w="272"/>
        <w:gridCol w:w="272"/>
        <w:gridCol w:w="304"/>
        <w:gridCol w:w="272"/>
        <w:gridCol w:w="272"/>
        <w:gridCol w:w="272"/>
        <w:gridCol w:w="327"/>
        <w:gridCol w:w="323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</w:tr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B65B2" w:rsidRPr="00405057" w:rsidRDefault="006B65B2" w:rsidP="006B65B2">
      <w:pPr>
        <w:tabs>
          <w:tab w:val="left" w:pos="4403"/>
        </w:tabs>
        <w:rPr>
          <w:rFonts w:cs="Times New Roman"/>
          <w:sz w:val="28"/>
          <w:szCs w:val="28"/>
          <w:lang w:val="ru-RU"/>
        </w:rPr>
      </w:pPr>
    </w:p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  <w:r w:rsidRPr="00405057">
        <w:rPr>
          <w:rFonts w:cs="Times New Roman"/>
          <w:sz w:val="28"/>
          <w:szCs w:val="28"/>
          <w:lang w:val="ru-RU"/>
        </w:rPr>
        <w:t>Июль 2022 г.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316"/>
        <w:gridCol w:w="3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</w:tr>
      <w:tr w:rsidR="006B65B2" w:rsidRPr="00405057" w:rsidTr="00375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</w:tr>
    </w:tbl>
    <w:p w:rsidR="006B65B2" w:rsidRPr="00405057" w:rsidRDefault="006B65B2" w:rsidP="006B65B2">
      <w:pPr>
        <w:tabs>
          <w:tab w:val="left" w:pos="4403"/>
        </w:tabs>
        <w:rPr>
          <w:rFonts w:cs="Times New Roman"/>
          <w:sz w:val="28"/>
          <w:szCs w:val="28"/>
          <w:lang w:val="ru-RU"/>
        </w:rPr>
      </w:pPr>
    </w:p>
    <w:p w:rsidR="006B65B2" w:rsidRPr="00405057" w:rsidRDefault="006B65B2" w:rsidP="006B65B2">
      <w:pPr>
        <w:tabs>
          <w:tab w:val="left" w:pos="4403"/>
        </w:tabs>
        <w:jc w:val="center"/>
        <w:rPr>
          <w:rFonts w:cs="Times New Roman"/>
          <w:sz w:val="28"/>
          <w:szCs w:val="28"/>
          <w:lang w:val="ru-RU"/>
        </w:rPr>
      </w:pPr>
      <w:r w:rsidRPr="00405057">
        <w:rPr>
          <w:rFonts w:cs="Times New Roman"/>
          <w:sz w:val="28"/>
          <w:szCs w:val="28"/>
          <w:lang w:val="ru-RU"/>
        </w:rPr>
        <w:t>Август 2022 г.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66"/>
        <w:gridCol w:w="279"/>
        <w:gridCol w:w="265"/>
        <w:gridCol w:w="265"/>
        <w:gridCol w:w="265"/>
        <w:gridCol w:w="265"/>
        <w:gridCol w:w="265"/>
        <w:gridCol w:w="265"/>
        <w:gridCol w:w="315"/>
        <w:gridCol w:w="31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B65B2" w:rsidRPr="00405057" w:rsidTr="00EF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</w:tr>
      <w:tr w:rsidR="006B65B2" w:rsidRPr="00405057" w:rsidTr="00EF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405057">
              <w:rPr>
                <w:rFonts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2" w:rsidRPr="00405057" w:rsidRDefault="006B65B2" w:rsidP="005F4E13">
            <w:pPr>
              <w:tabs>
                <w:tab w:val="left" w:pos="4403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07397A" w:rsidRDefault="0007397A" w:rsidP="0007397A">
      <w:pPr>
        <w:pStyle w:val="Standard"/>
        <w:shd w:val="clear" w:color="auto" w:fill="FFFFFF"/>
        <w:autoSpaceDE w:val="0"/>
        <w:spacing w:before="10"/>
        <w:ind w:right="19"/>
        <w:jc w:val="left"/>
        <w:rPr>
          <w:rFonts w:cs="Times New Roman"/>
          <w:sz w:val="28"/>
          <w:szCs w:val="28"/>
        </w:rPr>
      </w:pPr>
    </w:p>
    <w:p w:rsidR="0007397A" w:rsidRDefault="0007397A" w:rsidP="0007397A"/>
    <w:p w:rsidR="00E41519" w:rsidRDefault="00E41519" w:rsidP="0007397A"/>
    <w:p w:rsidR="00E41519" w:rsidRDefault="00E41519" w:rsidP="0007397A"/>
    <w:p w:rsidR="00E41519" w:rsidRDefault="00E41519" w:rsidP="0007397A"/>
    <w:p w:rsidR="0007397A" w:rsidRPr="003743CD" w:rsidRDefault="006300EB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Недельные м</w:t>
      </w:r>
      <w:r w:rsidR="0007397A" w:rsidRPr="003743CD">
        <w:rPr>
          <w:rFonts w:cs="Times New Roman"/>
          <w:b/>
          <w:sz w:val="28"/>
          <w:szCs w:val="28"/>
          <w:lang w:val="ru-RU"/>
        </w:rPr>
        <w:t>икроциклы для ТЭ 4-5 годов обучения (16 часов в неделю).</w:t>
      </w:r>
    </w:p>
    <w:p w:rsidR="0007397A" w:rsidRPr="003743CD" w:rsidRDefault="0007397A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b/>
          <w:sz w:val="28"/>
          <w:szCs w:val="28"/>
          <w:lang w:val="ru-RU"/>
        </w:rPr>
      </w:pPr>
    </w:p>
    <w:p w:rsidR="0007397A" w:rsidRDefault="0007397A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b/>
          <w:color w:val="FFFFFF" w:themeColor="background1"/>
          <w:sz w:val="28"/>
          <w:szCs w:val="28"/>
          <w:lang w:val="ru-RU"/>
        </w:rPr>
      </w:pPr>
      <w:r w:rsidRPr="00597A2C">
        <w:rPr>
          <w:rFonts w:cs="Times New Roman"/>
          <w:b/>
          <w:color w:val="FFFFFF" w:themeColor="background1"/>
          <w:sz w:val="28"/>
          <w:szCs w:val="28"/>
          <w:shd w:val="clear" w:color="auto" w:fill="002060"/>
          <w:lang w:val="ru-RU"/>
        </w:rPr>
        <w:t>Подготовительный период</w:t>
      </w:r>
      <w:r w:rsidRPr="00597A2C">
        <w:rPr>
          <w:rFonts w:cs="Times New Roman"/>
          <w:b/>
          <w:color w:val="FFFFFF" w:themeColor="background1"/>
          <w:sz w:val="28"/>
          <w:szCs w:val="28"/>
          <w:highlight w:val="darkBlue"/>
          <w:lang w:val="ru-RU"/>
        </w:rPr>
        <w:t>.</w:t>
      </w:r>
      <w:r w:rsidRPr="00597A2C">
        <w:rPr>
          <w:rFonts w:cs="Times New Roman"/>
          <w:b/>
          <w:color w:val="FFFFFF" w:themeColor="background1"/>
          <w:sz w:val="28"/>
          <w:szCs w:val="28"/>
          <w:lang w:val="ru-RU"/>
        </w:rPr>
        <w:t xml:space="preserve"> </w:t>
      </w:r>
    </w:p>
    <w:p w:rsidR="0022632B" w:rsidRPr="00597A2C" w:rsidRDefault="0022632B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color w:val="FFFFFF" w:themeColor="background1"/>
          <w:sz w:val="28"/>
          <w:szCs w:val="28"/>
        </w:rPr>
      </w:pPr>
    </w:p>
    <w:p w:rsidR="0007397A" w:rsidRDefault="00E41519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Технико-тактическ</w:t>
      </w:r>
      <w:r w:rsidR="00E153B4">
        <w:rPr>
          <w:rFonts w:cs="Times New Roman"/>
          <w:sz w:val="28"/>
          <w:szCs w:val="28"/>
          <w:lang w:val="ru-RU"/>
        </w:rPr>
        <w:t>ая под-ка-7</w:t>
      </w:r>
      <w:r w:rsidR="0007397A" w:rsidRPr="003743CD">
        <w:rPr>
          <w:rFonts w:cs="Times New Roman"/>
          <w:sz w:val="28"/>
          <w:szCs w:val="28"/>
          <w:lang w:val="ru-RU"/>
        </w:rPr>
        <w:t xml:space="preserve"> часов, Иг</w:t>
      </w:r>
      <w:r w:rsidR="009B420D">
        <w:rPr>
          <w:rFonts w:cs="Times New Roman"/>
          <w:sz w:val="28"/>
          <w:szCs w:val="28"/>
          <w:lang w:val="ru-RU"/>
        </w:rPr>
        <w:t>ровая под-ка-1 час</w:t>
      </w:r>
      <w:r w:rsidR="00EB3FCE">
        <w:rPr>
          <w:rFonts w:cs="Times New Roman"/>
          <w:sz w:val="28"/>
          <w:szCs w:val="28"/>
          <w:lang w:val="ru-RU"/>
        </w:rPr>
        <w:t>, ОФП и СФП-5</w:t>
      </w:r>
      <w:r w:rsidR="002D3592">
        <w:rPr>
          <w:rFonts w:cs="Times New Roman"/>
          <w:sz w:val="28"/>
          <w:szCs w:val="28"/>
          <w:lang w:val="ru-RU"/>
        </w:rPr>
        <w:t xml:space="preserve"> часов</w:t>
      </w:r>
      <w:r w:rsidR="0007397A" w:rsidRPr="003743CD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Теория-2 часа, Восстановление-1 час</w:t>
      </w:r>
      <w:r w:rsidR="0007397A" w:rsidRPr="003743CD">
        <w:rPr>
          <w:rFonts w:cs="Times New Roman"/>
          <w:sz w:val="28"/>
          <w:szCs w:val="28"/>
          <w:lang w:val="ru-RU"/>
        </w:rPr>
        <w:t>.</w:t>
      </w:r>
    </w:p>
    <w:p w:rsidR="0022632B" w:rsidRPr="003743CD" w:rsidRDefault="0022632B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307"/>
        <w:gridCol w:w="2977"/>
      </w:tblGrid>
      <w:tr w:rsidR="0007397A" w:rsidRPr="003743CD" w:rsidTr="009129CF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Пон.</w:t>
            </w:r>
          </w:p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1.Теоретическая подготовка-45мин. </w:t>
            </w:r>
          </w:p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2.Технико-тактическая подготовка-45мин.</w:t>
            </w:r>
          </w:p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2.ОФП-45мин. (силовая)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Вт.</w:t>
            </w:r>
          </w:p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1.Технико-тактическая подготовка-90мин.</w:t>
            </w:r>
          </w:p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2.ОФП (ловкость)-45мин.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Ср.</w:t>
            </w:r>
          </w:p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1.Технико-тактическая подготовка-</w:t>
            </w:r>
            <w:r w:rsidR="00E41519">
              <w:rPr>
                <w:rFonts w:cs="Times New Roman"/>
                <w:sz w:val="28"/>
                <w:szCs w:val="28"/>
                <w:lang w:val="ru-RU"/>
              </w:rPr>
              <w:t>90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мин. </w:t>
            </w:r>
          </w:p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2.СФП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(скоростно-силовая)-45мин.</w:t>
            </w:r>
          </w:p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7397A" w:rsidRPr="003743CD" w:rsidTr="009129CF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Четв.</w:t>
            </w:r>
          </w:p>
          <w:p w:rsidR="0007397A" w:rsidRPr="003743CD" w:rsidRDefault="0007397A" w:rsidP="0007397A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FF6B05" w:rsidRPr="003743CD">
              <w:rPr>
                <w:rFonts w:cs="Times New Roman"/>
                <w:sz w:val="28"/>
                <w:szCs w:val="28"/>
                <w:lang w:val="ru-RU"/>
              </w:rPr>
              <w:t xml:space="preserve"> Восстановительные мероприятия-45мин.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Пятн.</w:t>
            </w:r>
          </w:p>
          <w:p w:rsidR="00FC2A3B" w:rsidRPr="003743CD" w:rsidRDefault="00FC2A3B" w:rsidP="00FC2A3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Индивидуальная подготовка-45мин.</w:t>
            </w:r>
          </w:p>
          <w:p w:rsidR="0007397A" w:rsidRPr="003743CD" w:rsidRDefault="00FC2A3B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7397A" w:rsidRPr="003743CD">
              <w:rPr>
                <w:rFonts w:cs="Times New Roman"/>
                <w:sz w:val="28"/>
                <w:szCs w:val="28"/>
                <w:lang w:val="ru-RU"/>
              </w:rPr>
              <w:t>.Технико-тактическая подготовка -45мин.</w:t>
            </w:r>
          </w:p>
          <w:p w:rsidR="0007397A" w:rsidRPr="003743CD" w:rsidRDefault="00FC2A3B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2.СФП-</w:t>
            </w:r>
            <w:r w:rsidR="0007397A" w:rsidRPr="003743CD">
              <w:rPr>
                <w:rFonts w:cs="Times New Roman"/>
                <w:sz w:val="28"/>
                <w:szCs w:val="28"/>
                <w:lang w:val="ru-RU"/>
              </w:rPr>
              <w:t>45мин.(скорость)</w:t>
            </w:r>
          </w:p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Суб.</w:t>
            </w:r>
          </w:p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1.Теоретическая подготовка-45мин. </w:t>
            </w:r>
          </w:p>
          <w:p w:rsidR="0007397A" w:rsidRDefault="00EB3FCE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2.Игровая подготовка-45</w:t>
            </w:r>
            <w:r w:rsidR="0007397A" w:rsidRPr="003743CD">
              <w:rPr>
                <w:rFonts w:cs="Times New Roman"/>
                <w:sz w:val="28"/>
                <w:szCs w:val="28"/>
                <w:lang w:val="ru-RU"/>
              </w:rPr>
              <w:t>мин.</w:t>
            </w:r>
          </w:p>
          <w:p w:rsidR="00EB3FCE" w:rsidRPr="003743CD" w:rsidRDefault="00EB3FCE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 ОФП-45мин.</w:t>
            </w:r>
            <w:r w:rsidR="00CF431F">
              <w:rPr>
                <w:rFonts w:cs="Times New Roman"/>
                <w:sz w:val="28"/>
                <w:szCs w:val="28"/>
                <w:lang w:val="ru-RU"/>
              </w:rPr>
              <w:t>(выносливость)</w:t>
            </w:r>
          </w:p>
        </w:tc>
      </w:tr>
    </w:tbl>
    <w:p w:rsidR="0007397A" w:rsidRPr="003743CD" w:rsidRDefault="0007397A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b/>
          <w:sz w:val="28"/>
          <w:szCs w:val="28"/>
          <w:lang w:val="ru-RU"/>
        </w:rPr>
      </w:pPr>
    </w:p>
    <w:p w:rsidR="0007397A" w:rsidRDefault="0007397A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b/>
          <w:color w:val="FFFFFF" w:themeColor="background1"/>
          <w:sz w:val="28"/>
          <w:szCs w:val="28"/>
          <w:shd w:val="clear" w:color="auto" w:fill="0070C0"/>
          <w:lang w:val="ru-RU"/>
        </w:rPr>
      </w:pPr>
      <w:r w:rsidRPr="002D7920">
        <w:rPr>
          <w:rFonts w:cs="Times New Roman"/>
          <w:b/>
          <w:color w:val="FFFFFF" w:themeColor="background1"/>
          <w:sz w:val="28"/>
          <w:szCs w:val="28"/>
          <w:shd w:val="clear" w:color="auto" w:fill="0070C0"/>
          <w:lang w:val="ru-RU"/>
        </w:rPr>
        <w:t>Специально-подготовительный период.</w:t>
      </w:r>
    </w:p>
    <w:p w:rsidR="0022632B" w:rsidRPr="003743CD" w:rsidRDefault="0022632B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</w:rPr>
      </w:pPr>
    </w:p>
    <w:p w:rsidR="0007397A" w:rsidRPr="003743CD" w:rsidRDefault="009B420D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Технико-тактическая под-ка-6</w:t>
      </w:r>
      <w:r w:rsidR="0007397A" w:rsidRPr="003743CD">
        <w:rPr>
          <w:rFonts w:cs="Times New Roman"/>
          <w:sz w:val="28"/>
          <w:szCs w:val="28"/>
          <w:lang w:val="ru-RU"/>
        </w:rPr>
        <w:t xml:space="preserve"> часов, Иг</w:t>
      </w:r>
      <w:r>
        <w:rPr>
          <w:rFonts w:cs="Times New Roman"/>
          <w:sz w:val="28"/>
          <w:szCs w:val="28"/>
          <w:lang w:val="ru-RU"/>
        </w:rPr>
        <w:t>ровая под-ка-2 часа, ОФП и СФП-5 часов</w:t>
      </w:r>
      <w:r w:rsidR="00D256E3">
        <w:rPr>
          <w:rFonts w:cs="Times New Roman"/>
          <w:sz w:val="28"/>
          <w:szCs w:val="28"/>
          <w:lang w:val="ru-RU"/>
        </w:rPr>
        <w:t>, Теория-2</w:t>
      </w:r>
      <w:r w:rsidR="0007397A" w:rsidRPr="003743CD">
        <w:rPr>
          <w:rFonts w:cs="Times New Roman"/>
          <w:sz w:val="28"/>
          <w:szCs w:val="28"/>
          <w:lang w:val="ru-RU"/>
        </w:rPr>
        <w:t xml:space="preserve"> час</w:t>
      </w:r>
      <w:r w:rsidR="00D256E3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>, Восстановление-1 час</w:t>
      </w:r>
      <w:r w:rsidR="0007397A" w:rsidRPr="003743CD">
        <w:rPr>
          <w:rFonts w:cs="Times New Roman"/>
          <w:sz w:val="28"/>
          <w:szCs w:val="28"/>
          <w:lang w:val="ru-RU"/>
        </w:rPr>
        <w:t>.</w:t>
      </w:r>
    </w:p>
    <w:p w:rsidR="0007397A" w:rsidRPr="003743CD" w:rsidRDefault="0007397A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b/>
          <w:sz w:val="28"/>
          <w:szCs w:val="28"/>
          <w:lang w:val="ru-RU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9"/>
        <w:gridCol w:w="3178"/>
        <w:gridCol w:w="3266"/>
      </w:tblGrid>
      <w:tr w:rsidR="0007397A" w:rsidRPr="003743CD" w:rsidTr="009129C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Пон.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1.Технико-тактическая подготовка-</w:t>
            </w:r>
            <w:r w:rsidR="00DC21D9">
              <w:rPr>
                <w:rFonts w:cs="Times New Roman"/>
                <w:sz w:val="28"/>
                <w:szCs w:val="28"/>
                <w:lang w:val="ru-RU"/>
              </w:rPr>
              <w:t>45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мин.</w:t>
            </w:r>
          </w:p>
          <w:p w:rsidR="0007397A" w:rsidRPr="003743CD" w:rsidRDefault="0007397A" w:rsidP="00DC21D9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2.ОФП-</w:t>
            </w:r>
            <w:r w:rsidR="00DC21D9">
              <w:rPr>
                <w:rFonts w:cs="Times New Roman"/>
                <w:sz w:val="28"/>
                <w:szCs w:val="28"/>
                <w:lang w:val="ru-RU"/>
              </w:rPr>
              <w:t>90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мин. (силовая)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Вт.</w:t>
            </w:r>
          </w:p>
          <w:p w:rsidR="00D256E3" w:rsidRPr="003743CD" w:rsidRDefault="00D256E3" w:rsidP="00D256E3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1.Теоретическая подготовка-45мин.</w:t>
            </w:r>
          </w:p>
          <w:p w:rsidR="0007397A" w:rsidRPr="003743CD" w:rsidRDefault="00D256E3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7397A" w:rsidRPr="003743CD">
              <w:rPr>
                <w:rFonts w:cs="Times New Roman"/>
                <w:sz w:val="28"/>
                <w:szCs w:val="28"/>
                <w:lang w:val="ru-RU"/>
              </w:rPr>
              <w:t>.Технико-тактическая подготовка-45мин.</w:t>
            </w:r>
          </w:p>
          <w:p w:rsidR="0007397A" w:rsidRPr="003743CD" w:rsidRDefault="00D256E3" w:rsidP="00E41519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9D1C81">
              <w:rPr>
                <w:rFonts w:cs="Times New Roman"/>
                <w:sz w:val="28"/>
                <w:szCs w:val="28"/>
                <w:lang w:val="ru-RU"/>
              </w:rPr>
              <w:t>.СФП(ловкость)</w:t>
            </w:r>
            <w:r w:rsidR="009D1C81" w:rsidRPr="003743CD">
              <w:rPr>
                <w:rFonts w:cs="Times New Roman"/>
                <w:sz w:val="28"/>
                <w:szCs w:val="28"/>
                <w:lang w:val="ru-RU"/>
              </w:rPr>
              <w:t>45мин.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Ср.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1.Технико-тактическая подготовка-</w:t>
            </w:r>
            <w:r w:rsidR="009B420D">
              <w:rPr>
                <w:rFonts w:cs="Times New Roman"/>
                <w:sz w:val="28"/>
                <w:szCs w:val="28"/>
                <w:lang w:val="ru-RU"/>
              </w:rPr>
              <w:t>90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мин. </w:t>
            </w:r>
          </w:p>
          <w:p w:rsidR="0007397A" w:rsidRPr="003743CD" w:rsidRDefault="00D256E3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2.СФП(ловкость)</w:t>
            </w:r>
            <w:r w:rsidR="0007397A" w:rsidRPr="003743CD">
              <w:rPr>
                <w:rFonts w:cs="Times New Roman"/>
                <w:sz w:val="28"/>
                <w:szCs w:val="28"/>
                <w:lang w:val="ru-RU"/>
              </w:rPr>
              <w:t>45мин.</w:t>
            </w:r>
          </w:p>
          <w:p w:rsidR="0007397A" w:rsidRPr="003743CD" w:rsidRDefault="009D1C81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СФП-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45мин.</w:t>
            </w:r>
            <w:r>
              <w:rPr>
                <w:rFonts w:cs="Times New Roman"/>
                <w:sz w:val="28"/>
                <w:szCs w:val="28"/>
                <w:lang w:val="ru-RU"/>
              </w:rPr>
              <w:t>(скор.-силовая)</w:t>
            </w:r>
          </w:p>
        </w:tc>
      </w:tr>
      <w:tr w:rsidR="0007397A" w:rsidRPr="003743CD" w:rsidTr="009129C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Четв.</w:t>
            </w:r>
          </w:p>
          <w:p w:rsidR="0007397A" w:rsidRPr="003743CD" w:rsidRDefault="00DC01D5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FF6B05" w:rsidRPr="003743CD">
              <w:rPr>
                <w:rFonts w:cs="Times New Roman"/>
                <w:sz w:val="28"/>
                <w:szCs w:val="28"/>
                <w:lang w:val="ru-RU"/>
              </w:rPr>
              <w:t xml:space="preserve"> Восстановительные мероприятия-45мин.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Пятн.</w:t>
            </w:r>
          </w:p>
          <w:p w:rsidR="00FF6B05" w:rsidRDefault="00D256E3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.Индивидуальная подготовка-45мин.</w:t>
            </w:r>
          </w:p>
          <w:p w:rsidR="0007397A" w:rsidRPr="00FF6B05" w:rsidRDefault="00FF6B05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 Технико-тактическая подготовка -45мин.</w:t>
            </w:r>
            <w:r w:rsidR="0007397A" w:rsidRPr="003743C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07397A" w:rsidRPr="003743CD" w:rsidRDefault="00D256E3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ru-RU"/>
              </w:rPr>
              <w:t>СФП-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45мин.(скорость)</w:t>
            </w:r>
            <w:r w:rsidR="0007397A" w:rsidRPr="003743CD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Суб.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1.Теоретическая подготовка-45мин. 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2.Игровая подготовка-90мин.</w:t>
            </w:r>
          </w:p>
        </w:tc>
      </w:tr>
    </w:tbl>
    <w:p w:rsidR="0007397A" w:rsidRDefault="0007397A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</w:p>
    <w:p w:rsidR="009129CF" w:rsidRDefault="009129CF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</w:p>
    <w:p w:rsidR="009D1C81" w:rsidRPr="003743CD" w:rsidRDefault="009D1C81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</w:p>
    <w:p w:rsidR="0022632B" w:rsidRDefault="0022632B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b/>
          <w:sz w:val="28"/>
          <w:szCs w:val="28"/>
          <w:shd w:val="clear" w:color="auto" w:fill="C00000"/>
          <w:lang w:val="ru-RU"/>
        </w:rPr>
      </w:pPr>
    </w:p>
    <w:p w:rsidR="0007397A" w:rsidRDefault="0007397A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b/>
          <w:sz w:val="28"/>
          <w:szCs w:val="28"/>
          <w:shd w:val="clear" w:color="auto" w:fill="C00000"/>
          <w:lang w:val="ru-RU"/>
        </w:rPr>
      </w:pPr>
      <w:r w:rsidRPr="00597A2C">
        <w:rPr>
          <w:rFonts w:cs="Times New Roman"/>
          <w:b/>
          <w:sz w:val="28"/>
          <w:szCs w:val="28"/>
          <w:shd w:val="clear" w:color="auto" w:fill="C00000"/>
          <w:lang w:val="ru-RU"/>
        </w:rPr>
        <w:lastRenderedPageBreak/>
        <w:t>Предсоревновательный период.</w:t>
      </w:r>
    </w:p>
    <w:p w:rsidR="0022632B" w:rsidRPr="003743CD" w:rsidRDefault="0022632B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</w:rPr>
      </w:pPr>
    </w:p>
    <w:p w:rsidR="0007397A" w:rsidRDefault="0007397A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  <w:r w:rsidRPr="003743CD">
        <w:rPr>
          <w:rFonts w:cs="Times New Roman"/>
          <w:sz w:val="28"/>
          <w:szCs w:val="28"/>
          <w:lang w:val="ru-RU"/>
        </w:rPr>
        <w:t>Технико-</w:t>
      </w:r>
      <w:r w:rsidR="002944C7">
        <w:rPr>
          <w:rFonts w:cs="Times New Roman"/>
          <w:sz w:val="28"/>
          <w:szCs w:val="28"/>
          <w:lang w:val="ru-RU"/>
        </w:rPr>
        <w:t>тактическая под-ка-7</w:t>
      </w:r>
      <w:r w:rsidRPr="003743CD">
        <w:rPr>
          <w:rFonts w:cs="Times New Roman"/>
          <w:sz w:val="28"/>
          <w:szCs w:val="28"/>
          <w:lang w:val="ru-RU"/>
        </w:rPr>
        <w:t xml:space="preserve"> часов, Игровая под</w:t>
      </w:r>
      <w:r w:rsidR="002944C7">
        <w:rPr>
          <w:rFonts w:cs="Times New Roman"/>
          <w:sz w:val="28"/>
          <w:szCs w:val="28"/>
          <w:lang w:val="ru-RU"/>
        </w:rPr>
        <w:t>-ка-2 часа, СФП-3 часа, Теория-3</w:t>
      </w:r>
      <w:r w:rsidRPr="003743CD">
        <w:rPr>
          <w:rFonts w:cs="Times New Roman"/>
          <w:sz w:val="28"/>
          <w:szCs w:val="28"/>
          <w:lang w:val="ru-RU"/>
        </w:rPr>
        <w:t xml:space="preserve"> часа, Восстановление-1 час.</w:t>
      </w:r>
    </w:p>
    <w:p w:rsidR="0022632B" w:rsidRPr="003743CD" w:rsidRDefault="0022632B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3292"/>
        <w:gridCol w:w="2999"/>
      </w:tblGrid>
      <w:tr w:rsidR="0007397A" w:rsidRPr="003743CD" w:rsidTr="009129CF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Пон.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1.Теоретическая подготовка-45мин.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1.Технико-тактическая подготовка-45мин.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2.СФП-45мин. (силовая)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Вт.</w:t>
            </w:r>
          </w:p>
          <w:p w:rsidR="002944C7" w:rsidRPr="003743CD" w:rsidRDefault="002944C7" w:rsidP="002944C7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Теоретическая подготовка-45мин.</w:t>
            </w:r>
          </w:p>
          <w:p w:rsidR="0007397A" w:rsidRPr="003743CD" w:rsidRDefault="002944C7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7397A" w:rsidRPr="003743CD">
              <w:rPr>
                <w:rFonts w:cs="Times New Roman"/>
                <w:sz w:val="28"/>
                <w:szCs w:val="28"/>
                <w:lang w:val="ru-RU"/>
              </w:rPr>
              <w:t>.Технико-тактическая подготовка-</w:t>
            </w: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  <w:r w:rsidR="0007397A" w:rsidRPr="003743CD">
              <w:rPr>
                <w:rFonts w:cs="Times New Roman"/>
                <w:sz w:val="28"/>
                <w:szCs w:val="28"/>
                <w:lang w:val="ru-RU"/>
              </w:rPr>
              <w:t>мин.</w:t>
            </w:r>
          </w:p>
          <w:p w:rsidR="0007397A" w:rsidRPr="003743CD" w:rsidRDefault="0007397A" w:rsidP="002944C7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Ср.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1.Технико-тактическая подготовка-90мин. </w:t>
            </w:r>
          </w:p>
          <w:p w:rsidR="0007397A" w:rsidRPr="003743CD" w:rsidRDefault="0007397A" w:rsidP="00E153B4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2.СФП(</w:t>
            </w:r>
            <w:r w:rsidR="00E153B4">
              <w:rPr>
                <w:rFonts w:cs="Times New Roman"/>
                <w:sz w:val="28"/>
                <w:szCs w:val="28"/>
                <w:lang w:val="ru-RU"/>
              </w:rPr>
              <w:t>прыгучесть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)-45мин.</w:t>
            </w:r>
          </w:p>
        </w:tc>
      </w:tr>
      <w:tr w:rsidR="0007397A" w:rsidRPr="003743CD" w:rsidTr="009129CF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Четв.</w:t>
            </w:r>
          </w:p>
          <w:p w:rsidR="0007397A" w:rsidRPr="003743CD" w:rsidRDefault="00DC01D5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7397A" w:rsidRPr="003743CD">
              <w:rPr>
                <w:rFonts w:cs="Times New Roman"/>
                <w:sz w:val="28"/>
                <w:szCs w:val="28"/>
                <w:lang w:val="ru-RU"/>
              </w:rPr>
              <w:t>.Восстановительные мероприятия-45мин.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Пятн.</w:t>
            </w:r>
          </w:p>
          <w:p w:rsidR="00FF6B05" w:rsidRPr="003743CD" w:rsidRDefault="00FF6B05" w:rsidP="00FF6B05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 СФП-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45мин.(скорость)</w:t>
            </w:r>
          </w:p>
          <w:p w:rsidR="00FF6B05" w:rsidRDefault="00FF6B05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2.Индивидуальная подготовка</w:t>
            </w:r>
            <w:r w:rsidR="00591AD1">
              <w:rPr>
                <w:rFonts w:cs="Times New Roman"/>
                <w:sz w:val="28"/>
                <w:szCs w:val="28"/>
                <w:lang w:val="ru-RU"/>
              </w:rPr>
              <w:t>-45мин.</w:t>
            </w:r>
          </w:p>
          <w:p w:rsidR="0007397A" w:rsidRPr="003743CD" w:rsidRDefault="00FF6B05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07397A" w:rsidRPr="003743CD">
              <w:rPr>
                <w:rFonts w:cs="Times New Roman"/>
                <w:sz w:val="28"/>
                <w:szCs w:val="28"/>
                <w:lang w:val="ru-RU"/>
              </w:rPr>
              <w:t>Технико-тактическая подготовка -45мин.</w:t>
            </w:r>
          </w:p>
          <w:p w:rsidR="0007397A" w:rsidRPr="003743CD" w:rsidRDefault="0007397A" w:rsidP="00FF6B05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Суб.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1.Теоретическая подготовка-45мин. 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2.Игровая подготовка-90мин.</w:t>
            </w:r>
          </w:p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7397A" w:rsidRPr="003743CD" w:rsidRDefault="0007397A" w:rsidP="0007427A">
      <w:pPr>
        <w:pStyle w:val="Standard"/>
        <w:shd w:val="clear" w:color="auto" w:fill="FFFFFF"/>
        <w:autoSpaceDE w:val="0"/>
        <w:spacing w:before="10"/>
        <w:ind w:right="19"/>
        <w:jc w:val="left"/>
        <w:rPr>
          <w:rFonts w:cs="Times New Roman"/>
          <w:sz w:val="28"/>
          <w:szCs w:val="28"/>
          <w:lang w:val="ru-RU"/>
        </w:rPr>
      </w:pPr>
    </w:p>
    <w:p w:rsidR="0007397A" w:rsidRDefault="0007397A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b/>
          <w:color w:val="FFFFFF" w:themeColor="background1"/>
          <w:sz w:val="28"/>
          <w:szCs w:val="28"/>
          <w:shd w:val="clear" w:color="auto" w:fill="92D050"/>
          <w:lang w:val="ru-RU"/>
        </w:rPr>
      </w:pPr>
      <w:r w:rsidRPr="00597A2C">
        <w:rPr>
          <w:rFonts w:cs="Times New Roman"/>
          <w:b/>
          <w:color w:val="FFFFFF" w:themeColor="background1"/>
          <w:sz w:val="28"/>
          <w:szCs w:val="28"/>
          <w:shd w:val="clear" w:color="auto" w:fill="92D050"/>
          <w:lang w:val="ru-RU"/>
        </w:rPr>
        <w:t>Восстановительный микроцикл.</w:t>
      </w:r>
    </w:p>
    <w:p w:rsidR="009129CF" w:rsidRPr="003743CD" w:rsidRDefault="009129CF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</w:rPr>
      </w:pPr>
    </w:p>
    <w:p w:rsidR="0007397A" w:rsidRPr="003743CD" w:rsidRDefault="00814112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ОФП и СФП-4</w:t>
      </w:r>
      <w:r w:rsidR="0007397A" w:rsidRPr="003743CD">
        <w:rPr>
          <w:rFonts w:cs="Times New Roman"/>
          <w:sz w:val="28"/>
          <w:szCs w:val="28"/>
          <w:lang w:val="ru-RU"/>
        </w:rPr>
        <w:t xml:space="preserve"> ча</w:t>
      </w:r>
      <w:r w:rsidR="00BA0CDE">
        <w:rPr>
          <w:rFonts w:cs="Times New Roman"/>
          <w:sz w:val="28"/>
          <w:szCs w:val="28"/>
          <w:lang w:val="ru-RU"/>
        </w:rPr>
        <w:t>са, Технико-тактическая под-ка-4 часа</w:t>
      </w:r>
      <w:r w:rsidR="0007397A" w:rsidRPr="003743CD">
        <w:rPr>
          <w:rFonts w:cs="Times New Roman"/>
          <w:sz w:val="28"/>
          <w:szCs w:val="28"/>
          <w:lang w:val="ru-RU"/>
        </w:rPr>
        <w:t>, Игровая под-ка-2 часа,</w:t>
      </w:r>
      <w:r w:rsidR="00BA0CDE">
        <w:rPr>
          <w:rFonts w:cs="Times New Roman"/>
          <w:sz w:val="28"/>
          <w:szCs w:val="28"/>
          <w:lang w:val="ru-RU"/>
        </w:rPr>
        <w:t xml:space="preserve"> Теория-3 часа, Восстановление-3</w:t>
      </w:r>
      <w:r>
        <w:rPr>
          <w:rFonts w:cs="Times New Roman"/>
          <w:sz w:val="28"/>
          <w:szCs w:val="28"/>
          <w:lang w:val="ru-RU"/>
        </w:rPr>
        <w:t xml:space="preserve"> часа</w:t>
      </w:r>
      <w:r w:rsidR="0007397A" w:rsidRPr="003743CD">
        <w:rPr>
          <w:rFonts w:cs="Times New Roman"/>
          <w:sz w:val="28"/>
          <w:szCs w:val="28"/>
          <w:lang w:val="ru-RU"/>
        </w:rPr>
        <w:t>.</w:t>
      </w:r>
    </w:p>
    <w:p w:rsidR="0007397A" w:rsidRPr="003743CD" w:rsidRDefault="0007397A" w:rsidP="0007397A">
      <w:pPr>
        <w:pStyle w:val="Standard"/>
        <w:shd w:val="clear" w:color="auto" w:fill="FFFFFF"/>
        <w:autoSpaceDE w:val="0"/>
        <w:spacing w:before="10"/>
        <w:ind w:right="19"/>
        <w:rPr>
          <w:rFonts w:cs="Times New Roman"/>
          <w:sz w:val="28"/>
          <w:szCs w:val="28"/>
          <w:lang w:val="ru-RU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307"/>
        <w:gridCol w:w="2977"/>
      </w:tblGrid>
      <w:tr w:rsidR="0007397A" w:rsidRPr="003743CD" w:rsidTr="009129CF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Пон.</w:t>
            </w:r>
          </w:p>
          <w:p w:rsidR="00BA0CDE" w:rsidRPr="003743CD" w:rsidRDefault="0007397A" w:rsidP="00BA0CDE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BA0CDE" w:rsidRPr="003743CD">
              <w:rPr>
                <w:rFonts w:cs="Times New Roman"/>
                <w:sz w:val="28"/>
                <w:szCs w:val="28"/>
                <w:lang w:val="ru-RU"/>
              </w:rPr>
              <w:t xml:space="preserve"> Теоретическая подготовка-45мин. 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2.ОФП-45мин. (силовая)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3.Восстановительные мероприятия-45мин.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Вт.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1.Теоретическая подготовка-45мин. 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1.Технико-тактическая подготовка-45мин.</w:t>
            </w:r>
          </w:p>
          <w:p w:rsidR="0007397A" w:rsidRPr="003743CD" w:rsidRDefault="0007397A" w:rsidP="00814112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814112">
              <w:rPr>
                <w:rFonts w:cs="Times New Roman"/>
                <w:sz w:val="28"/>
                <w:szCs w:val="28"/>
                <w:lang w:val="ru-RU"/>
              </w:rPr>
              <w:t>ОФП-45мин.(гибкость)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Ср.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1.Технико-тактическая подготовка-45мин. 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2.СФП(ловкость)-45мин.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3.Восстановление-45мин.</w:t>
            </w:r>
          </w:p>
        </w:tc>
      </w:tr>
      <w:tr w:rsidR="0007397A" w:rsidRPr="003743CD" w:rsidTr="009129CF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Четв.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FF6B05" w:rsidRPr="003743CD">
              <w:rPr>
                <w:rFonts w:cs="Times New Roman"/>
                <w:sz w:val="28"/>
                <w:szCs w:val="28"/>
                <w:lang w:val="ru-RU"/>
              </w:rPr>
              <w:t xml:space="preserve"> Восстановительные мероприятия-45мин.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Пятн.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FF6B05">
              <w:rPr>
                <w:rFonts w:cs="Times New Roman"/>
                <w:sz w:val="28"/>
                <w:szCs w:val="28"/>
                <w:lang w:val="ru-RU"/>
              </w:rPr>
              <w:t>Индивидуальная подготовка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814112">
              <w:rPr>
                <w:rFonts w:cs="Times New Roman"/>
                <w:sz w:val="28"/>
                <w:szCs w:val="28"/>
                <w:lang w:val="ru-RU"/>
              </w:rPr>
              <w:t>90</w:t>
            </w:r>
            <w:r w:rsidRPr="003743CD">
              <w:rPr>
                <w:rFonts w:cs="Times New Roman"/>
                <w:sz w:val="28"/>
                <w:szCs w:val="28"/>
                <w:lang w:val="ru-RU"/>
              </w:rPr>
              <w:t>мин.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2.СФП-45мин.(скорость)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7A" w:rsidRPr="003743CD" w:rsidRDefault="0007397A" w:rsidP="0084289C">
            <w:pPr>
              <w:pStyle w:val="Standard"/>
              <w:shd w:val="clear" w:color="auto" w:fill="FFFFFF"/>
              <w:autoSpaceDE w:val="0"/>
              <w:spacing w:before="10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Суб.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 xml:space="preserve">1.Теоретическая подготовка-45мин. </w:t>
            </w:r>
          </w:p>
          <w:p w:rsidR="0007397A" w:rsidRPr="003743CD" w:rsidRDefault="0007397A" w:rsidP="006300EB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2.Игровая подготовка-90мин.</w:t>
            </w:r>
          </w:p>
        </w:tc>
      </w:tr>
    </w:tbl>
    <w:p w:rsidR="00715396" w:rsidRDefault="00715396" w:rsidP="00715396">
      <w:pPr>
        <w:tabs>
          <w:tab w:val="center" w:pos="4876"/>
        </w:tabs>
        <w:rPr>
          <w:sz w:val="28"/>
          <w:szCs w:val="28"/>
        </w:rPr>
      </w:pPr>
    </w:p>
    <w:p w:rsidR="00715396" w:rsidRPr="000B43CA" w:rsidRDefault="00591AD1" w:rsidP="007153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15396">
        <w:rPr>
          <w:sz w:val="28"/>
          <w:szCs w:val="28"/>
          <w:lang w:val="ru-RU"/>
        </w:rPr>
        <w:t>Если сравнить количество часов на виды подготовки определённых согласно структуры тренировочного процесса и получившихся в результате планирования с использованием недельных микроциклов, то получатся результаты</w:t>
      </w:r>
      <w:r w:rsidR="00201771">
        <w:rPr>
          <w:sz w:val="28"/>
          <w:szCs w:val="28"/>
          <w:lang w:val="ru-RU"/>
        </w:rPr>
        <w:t>,</w:t>
      </w:r>
      <w:r w:rsidR="00715396">
        <w:rPr>
          <w:sz w:val="28"/>
          <w:szCs w:val="28"/>
          <w:lang w:val="ru-RU"/>
        </w:rPr>
        <w:t xml:space="preserve"> показанные в таблицах 1 и 2. За вычетом соревнований, определённых календарным планом, для тренировочного процесса отводится 45 недель, что составляет 720 часов.  </w:t>
      </w:r>
    </w:p>
    <w:p w:rsidR="009D27C2" w:rsidRDefault="00715396" w:rsidP="00715396">
      <w:pPr>
        <w:jc w:val="center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Количество часов в год</w:t>
      </w:r>
      <w:r w:rsidRPr="00F40356">
        <w:rPr>
          <w:rFonts w:cs="Times New Roman"/>
          <w:sz w:val="28"/>
          <w:szCs w:val="28"/>
        </w:rPr>
        <w:t xml:space="preserve"> </w:t>
      </w:r>
      <w:r w:rsidRPr="003743CD">
        <w:rPr>
          <w:rFonts w:cs="Times New Roman"/>
          <w:sz w:val="28"/>
          <w:szCs w:val="28"/>
        </w:rPr>
        <w:t>в структуре тренировочного процесса спортивной подготовки</w:t>
      </w:r>
      <w:r w:rsidR="009129CF">
        <w:rPr>
          <w:rFonts w:cs="Times New Roman"/>
          <w:sz w:val="28"/>
          <w:szCs w:val="28"/>
          <w:lang w:val="ru-RU"/>
        </w:rPr>
        <w:t>, рекомендованных Федеральным стандартом</w:t>
      </w:r>
      <w:r>
        <w:rPr>
          <w:rFonts w:cs="Times New Roman"/>
          <w:sz w:val="28"/>
          <w:szCs w:val="28"/>
          <w:lang w:val="ru-RU"/>
        </w:rPr>
        <w:t xml:space="preserve">.                                                                                         </w:t>
      </w:r>
    </w:p>
    <w:p w:rsidR="00715396" w:rsidRPr="00B451F6" w:rsidRDefault="009D27C2" w:rsidP="009D27C2">
      <w:pPr>
        <w:jc w:val="center"/>
        <w:rPr>
          <w:sz w:val="28"/>
          <w:szCs w:val="28"/>
          <w:lang w:val="ru-RU"/>
        </w:rPr>
      </w:pPr>
      <w:r w:rsidRPr="001B38A3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715396">
        <w:rPr>
          <w:rFonts w:cs="Times New Roman"/>
          <w:sz w:val="28"/>
          <w:szCs w:val="28"/>
          <w:lang w:val="ru-RU"/>
        </w:rPr>
        <w:t xml:space="preserve"> Таблица 1</w:t>
      </w:r>
    </w:p>
    <w:p w:rsidR="00715396" w:rsidRDefault="00715396" w:rsidP="00715396"/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3397"/>
        <w:gridCol w:w="3828"/>
        <w:gridCol w:w="2268"/>
      </w:tblGrid>
      <w:tr w:rsidR="00715396" w:rsidTr="009129CF">
        <w:tc>
          <w:tcPr>
            <w:tcW w:w="3397" w:type="dxa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715396" w:rsidRPr="003B5FE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подготовки</w:t>
            </w:r>
          </w:p>
        </w:tc>
        <w:tc>
          <w:tcPr>
            <w:tcW w:w="3828" w:type="dxa"/>
          </w:tcPr>
          <w:p w:rsidR="00715396" w:rsidRPr="00F4035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</w:rPr>
              <w:t>Тренировочный этап (эта</w:t>
            </w:r>
            <w:r>
              <w:rPr>
                <w:rFonts w:cs="Times New Roman"/>
                <w:sz w:val="28"/>
                <w:szCs w:val="28"/>
              </w:rPr>
              <w:t>п спортивной</w:t>
            </w:r>
            <w:r w:rsidR="009D27C2">
              <w:rPr>
                <w:rFonts w:cs="Times New Roman"/>
                <w:sz w:val="28"/>
                <w:szCs w:val="28"/>
              </w:rPr>
              <w:t xml:space="preserve"> </w:t>
            </w:r>
            <w:r w:rsidRPr="003743CD">
              <w:rPr>
                <w:rFonts w:cs="Times New Roman"/>
                <w:sz w:val="28"/>
                <w:szCs w:val="28"/>
              </w:rPr>
              <w:t>специализации)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более двух лет</w:t>
            </w:r>
          </w:p>
        </w:tc>
        <w:tc>
          <w:tcPr>
            <w:tcW w:w="2268" w:type="dxa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715396" w:rsidRPr="00F4035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часов в год</w:t>
            </w:r>
          </w:p>
        </w:tc>
      </w:tr>
      <w:tr w:rsidR="00715396" w:rsidTr="009129CF">
        <w:tc>
          <w:tcPr>
            <w:tcW w:w="3397" w:type="dxa"/>
          </w:tcPr>
          <w:p w:rsidR="00715396" w:rsidRPr="003743CD" w:rsidRDefault="00715396" w:rsidP="00A425AA">
            <w:pPr>
              <w:pStyle w:val="Standard"/>
              <w:shd w:val="clear" w:color="auto" w:fill="FFFFFF"/>
              <w:autoSpaceDE w:val="0"/>
              <w:spacing w:before="10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382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18-20</w:t>
            </w:r>
          </w:p>
        </w:tc>
        <w:tc>
          <w:tcPr>
            <w:tcW w:w="226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130-144</w:t>
            </w:r>
          </w:p>
        </w:tc>
      </w:tr>
      <w:tr w:rsidR="00715396" w:rsidTr="009129CF">
        <w:tc>
          <w:tcPr>
            <w:tcW w:w="3397" w:type="dxa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382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16-18</w:t>
            </w:r>
          </w:p>
        </w:tc>
        <w:tc>
          <w:tcPr>
            <w:tcW w:w="226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115-130</w:t>
            </w:r>
          </w:p>
        </w:tc>
      </w:tr>
      <w:tr w:rsidR="00715396" w:rsidTr="009129CF">
        <w:tc>
          <w:tcPr>
            <w:tcW w:w="3397" w:type="dxa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382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24-26</w:t>
            </w:r>
          </w:p>
        </w:tc>
        <w:tc>
          <w:tcPr>
            <w:tcW w:w="226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173-187</w:t>
            </w:r>
          </w:p>
        </w:tc>
      </w:tr>
      <w:tr w:rsidR="00715396" w:rsidTr="009129CF">
        <w:tc>
          <w:tcPr>
            <w:tcW w:w="3397" w:type="dxa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Теоретическая подготовка (%)</w:t>
            </w:r>
          </w:p>
        </w:tc>
        <w:tc>
          <w:tcPr>
            <w:tcW w:w="382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4-6</w:t>
            </w:r>
          </w:p>
        </w:tc>
        <w:tc>
          <w:tcPr>
            <w:tcW w:w="226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29-43</w:t>
            </w:r>
          </w:p>
        </w:tc>
      </w:tr>
      <w:tr w:rsidR="00715396" w:rsidTr="009129CF">
        <w:tc>
          <w:tcPr>
            <w:tcW w:w="3397" w:type="dxa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Тактическая подготовка (%)</w:t>
            </w:r>
          </w:p>
        </w:tc>
        <w:tc>
          <w:tcPr>
            <w:tcW w:w="382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16-18</w:t>
            </w:r>
          </w:p>
        </w:tc>
        <w:tc>
          <w:tcPr>
            <w:tcW w:w="226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115-130</w:t>
            </w:r>
          </w:p>
        </w:tc>
      </w:tr>
      <w:tr w:rsidR="00715396" w:rsidTr="009129CF">
        <w:tc>
          <w:tcPr>
            <w:tcW w:w="3397" w:type="dxa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jc w:val="left"/>
              <w:rPr>
                <w:rFonts w:cs="Times New Roman"/>
                <w:sz w:val="28"/>
                <w:szCs w:val="28"/>
              </w:rPr>
            </w:pPr>
            <w:r w:rsidRPr="003743CD">
              <w:rPr>
                <w:rFonts w:cs="Times New Roman"/>
                <w:sz w:val="28"/>
                <w:szCs w:val="28"/>
              </w:rPr>
              <w:t>Психологическая подготовка (%)</w:t>
            </w:r>
          </w:p>
        </w:tc>
        <w:tc>
          <w:tcPr>
            <w:tcW w:w="382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 w:rsidRPr="003743CD">
              <w:rPr>
                <w:rFonts w:cs="Times New Roman"/>
                <w:sz w:val="28"/>
                <w:szCs w:val="28"/>
                <w:lang w:val="ru-RU"/>
              </w:rPr>
              <w:t>10-12</w:t>
            </w:r>
          </w:p>
        </w:tc>
        <w:tc>
          <w:tcPr>
            <w:tcW w:w="2268" w:type="dxa"/>
            <w:vAlign w:val="center"/>
          </w:tcPr>
          <w:p w:rsidR="00715396" w:rsidRPr="003743CD" w:rsidRDefault="00715396" w:rsidP="00A425AA">
            <w:pPr>
              <w:pStyle w:val="Standard"/>
              <w:shd w:val="clear" w:color="auto" w:fill="FFFFFF"/>
              <w:ind w:right="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72-86</w:t>
            </w:r>
          </w:p>
        </w:tc>
      </w:tr>
    </w:tbl>
    <w:p w:rsidR="00715396" w:rsidRPr="003B5FE6" w:rsidRDefault="00715396" w:rsidP="00715396">
      <w:pPr>
        <w:tabs>
          <w:tab w:val="left" w:pos="4200"/>
        </w:tabs>
        <w:jc w:val="center"/>
        <w:rPr>
          <w:sz w:val="28"/>
          <w:szCs w:val="28"/>
        </w:rPr>
      </w:pPr>
    </w:p>
    <w:p w:rsidR="009D27C2" w:rsidRDefault="00743172" w:rsidP="00743172">
      <w:pPr>
        <w:tabs>
          <w:tab w:val="left" w:pos="42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15396">
        <w:rPr>
          <w:sz w:val="28"/>
          <w:szCs w:val="28"/>
          <w:lang w:val="ru-RU"/>
        </w:rPr>
        <w:t>А вот как выглядит структура тренировочного процесса, спланированн</w:t>
      </w:r>
      <w:r>
        <w:rPr>
          <w:sz w:val="28"/>
          <w:szCs w:val="28"/>
          <w:lang w:val="ru-RU"/>
        </w:rPr>
        <w:t>ого</w:t>
      </w:r>
      <w:r w:rsidR="00715396">
        <w:rPr>
          <w:sz w:val="28"/>
          <w:szCs w:val="28"/>
          <w:lang w:val="ru-RU"/>
        </w:rPr>
        <w:t xml:space="preserve"> на базе недельных микроциклов.</w:t>
      </w:r>
    </w:p>
    <w:p w:rsidR="009D27C2" w:rsidRDefault="009D27C2" w:rsidP="009D27C2">
      <w:pPr>
        <w:tabs>
          <w:tab w:val="left" w:pos="4200"/>
        </w:tabs>
        <w:rPr>
          <w:sz w:val="28"/>
          <w:szCs w:val="28"/>
          <w:lang w:val="ru-RU"/>
        </w:rPr>
      </w:pPr>
    </w:p>
    <w:p w:rsidR="00715396" w:rsidRDefault="00715396" w:rsidP="009D27C2">
      <w:pPr>
        <w:tabs>
          <w:tab w:val="left" w:pos="420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9D27C2" w:rsidRPr="009D27C2">
        <w:rPr>
          <w:sz w:val="28"/>
          <w:szCs w:val="28"/>
          <w:lang w:val="ru-RU"/>
        </w:rPr>
        <w:t xml:space="preserve">              </w:t>
      </w:r>
      <w:r w:rsidR="009D27C2" w:rsidRPr="001B38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Таблица 2</w:t>
      </w:r>
    </w:p>
    <w:p w:rsidR="00715396" w:rsidRDefault="00715396" w:rsidP="00715396">
      <w:pPr>
        <w:tabs>
          <w:tab w:val="left" w:pos="4200"/>
        </w:tabs>
        <w:rPr>
          <w:sz w:val="28"/>
          <w:szCs w:val="28"/>
          <w:lang w:val="ru-RU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2871"/>
        <w:gridCol w:w="1093"/>
        <w:gridCol w:w="1276"/>
        <w:gridCol w:w="1134"/>
        <w:gridCol w:w="1469"/>
        <w:gridCol w:w="1650"/>
      </w:tblGrid>
      <w:tr w:rsidR="00715396" w:rsidTr="00201771">
        <w:tc>
          <w:tcPr>
            <w:tcW w:w="2871" w:type="dxa"/>
          </w:tcPr>
          <w:p w:rsidR="0071539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Периоды подготовки</w:t>
            </w:r>
          </w:p>
        </w:tc>
        <w:tc>
          <w:tcPr>
            <w:tcW w:w="1093" w:type="dxa"/>
          </w:tcPr>
          <w:p w:rsidR="0071539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О.Ф.П. и С.Ф.П.</w:t>
            </w:r>
          </w:p>
        </w:tc>
        <w:tc>
          <w:tcPr>
            <w:tcW w:w="1276" w:type="dxa"/>
          </w:tcPr>
          <w:p w:rsidR="0071539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и тактика</w:t>
            </w:r>
          </w:p>
        </w:tc>
        <w:tc>
          <w:tcPr>
            <w:tcW w:w="1134" w:type="dxa"/>
          </w:tcPr>
          <w:p w:rsidR="0071539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Теория и псих.</w:t>
            </w:r>
          </w:p>
        </w:tc>
        <w:tc>
          <w:tcPr>
            <w:tcW w:w="1469" w:type="dxa"/>
          </w:tcPr>
          <w:p w:rsidR="00715396" w:rsidRDefault="00CF431F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Восстан</w:t>
            </w:r>
            <w:r w:rsidR="00715396">
              <w:rPr>
                <w:sz w:val="28"/>
                <w:szCs w:val="28"/>
                <w:lang w:val="ru-RU"/>
              </w:rPr>
              <w:t>.</w:t>
            </w:r>
            <w:r w:rsidR="00201771">
              <w:rPr>
                <w:sz w:val="28"/>
                <w:szCs w:val="28"/>
                <w:lang w:val="ru-RU"/>
              </w:rPr>
              <w:t xml:space="preserve"> </w:t>
            </w:r>
            <w:r w:rsidR="00715396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650" w:type="dxa"/>
          </w:tcPr>
          <w:p w:rsidR="0071539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Игровая</w:t>
            </w:r>
          </w:p>
          <w:p w:rsidR="0071539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</w:t>
            </w:r>
          </w:p>
        </w:tc>
      </w:tr>
      <w:tr w:rsidR="00715396" w:rsidTr="00201771">
        <w:tc>
          <w:tcPr>
            <w:tcW w:w="2871" w:type="dxa"/>
          </w:tcPr>
          <w:p w:rsidR="0071539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Общая физическая подготовка</w:t>
            </w:r>
          </w:p>
        </w:tc>
        <w:tc>
          <w:tcPr>
            <w:tcW w:w="1093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276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1134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469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650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715396" w:rsidTr="00201771">
        <w:tc>
          <w:tcPr>
            <w:tcW w:w="2871" w:type="dxa"/>
          </w:tcPr>
          <w:p w:rsidR="0071539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Специальная физическая подготовка</w:t>
            </w:r>
          </w:p>
        </w:tc>
        <w:tc>
          <w:tcPr>
            <w:tcW w:w="1093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276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1134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469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50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5396" w:rsidTr="00201771">
        <w:tc>
          <w:tcPr>
            <w:tcW w:w="2871" w:type="dxa"/>
          </w:tcPr>
          <w:p w:rsidR="0071539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Предсоревновательная подготовка</w:t>
            </w:r>
          </w:p>
        </w:tc>
        <w:tc>
          <w:tcPr>
            <w:tcW w:w="1093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1134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469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50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715396" w:rsidTr="00201771">
        <w:tc>
          <w:tcPr>
            <w:tcW w:w="2871" w:type="dxa"/>
          </w:tcPr>
          <w:p w:rsidR="0071539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Восстановительный микроцикл</w:t>
            </w:r>
          </w:p>
        </w:tc>
        <w:tc>
          <w:tcPr>
            <w:tcW w:w="1093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276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469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650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715396" w:rsidTr="00201771">
        <w:tc>
          <w:tcPr>
            <w:tcW w:w="2871" w:type="dxa"/>
          </w:tcPr>
          <w:p w:rsidR="00715396" w:rsidRDefault="00715396" w:rsidP="00A425AA">
            <w:pPr>
              <w:tabs>
                <w:tab w:val="left" w:pos="42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093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</w:t>
            </w:r>
          </w:p>
        </w:tc>
        <w:tc>
          <w:tcPr>
            <w:tcW w:w="1276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270</w:t>
            </w:r>
          </w:p>
        </w:tc>
        <w:tc>
          <w:tcPr>
            <w:tcW w:w="1134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1469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1650" w:type="dxa"/>
            <w:vAlign w:val="center"/>
          </w:tcPr>
          <w:p w:rsidR="00715396" w:rsidRDefault="00715396" w:rsidP="00A425AA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</w:tr>
    </w:tbl>
    <w:p w:rsidR="00715396" w:rsidRDefault="00715396" w:rsidP="00715396">
      <w:pPr>
        <w:tabs>
          <w:tab w:val="left" w:pos="4200"/>
        </w:tabs>
      </w:pPr>
    </w:p>
    <w:p w:rsidR="00715396" w:rsidRDefault="00715396" w:rsidP="00715396">
      <w:pPr>
        <w:tabs>
          <w:tab w:val="left" w:pos="42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Как видно из таблиц</w:t>
      </w:r>
      <w:r w:rsidRPr="00B87548">
        <w:rPr>
          <w:sz w:val="28"/>
          <w:szCs w:val="28"/>
          <w:lang w:val="ru-RU"/>
        </w:rPr>
        <w:t xml:space="preserve"> </w:t>
      </w:r>
      <w:r w:rsidR="00201771">
        <w:rPr>
          <w:sz w:val="28"/>
          <w:szCs w:val="28"/>
          <w:lang w:val="ru-RU"/>
        </w:rPr>
        <w:t>практически полностью</w:t>
      </w:r>
      <w:r w:rsidRPr="00B87548">
        <w:rPr>
          <w:sz w:val="28"/>
          <w:szCs w:val="28"/>
          <w:lang w:val="ru-RU"/>
        </w:rPr>
        <w:t xml:space="preserve"> с</w:t>
      </w:r>
      <w:r w:rsidR="00201771">
        <w:rPr>
          <w:sz w:val="28"/>
          <w:szCs w:val="28"/>
          <w:lang w:val="ru-RU"/>
        </w:rPr>
        <w:t>овпадают часы</w:t>
      </w:r>
      <w:r w:rsidRPr="00B87548">
        <w:rPr>
          <w:sz w:val="28"/>
          <w:szCs w:val="28"/>
          <w:lang w:val="ru-RU"/>
        </w:rPr>
        <w:t xml:space="preserve"> структуры тренировочного процесса теоретической, психологической и технико-тактической подготовки. Недобор часов в О.Ф.П. и С.Ф.П. компенсируется </w:t>
      </w:r>
      <w:r>
        <w:rPr>
          <w:color w:val="FF0000"/>
          <w:sz w:val="28"/>
          <w:szCs w:val="28"/>
          <w:lang w:val="ru-RU"/>
        </w:rPr>
        <w:t>интегральной подготовкой,</w:t>
      </w:r>
      <w:r>
        <w:rPr>
          <w:color w:val="FFFFFF" w:themeColor="background1"/>
          <w:sz w:val="28"/>
          <w:szCs w:val="28"/>
          <w:lang w:val="ru-RU"/>
        </w:rPr>
        <w:t xml:space="preserve"> </w:t>
      </w:r>
      <w:r w:rsidR="0022632B">
        <w:rPr>
          <w:sz w:val="28"/>
          <w:szCs w:val="28"/>
          <w:lang w:val="ru-RU"/>
        </w:rPr>
        <w:t>методикой тренировки,</w:t>
      </w:r>
      <w:r>
        <w:rPr>
          <w:sz w:val="28"/>
          <w:szCs w:val="28"/>
          <w:lang w:val="ru-RU"/>
        </w:rPr>
        <w:t xml:space="preserve"> когда два вида подготовки, технической и </w:t>
      </w:r>
      <w:r w:rsidRPr="00B87548">
        <w:rPr>
          <w:sz w:val="28"/>
          <w:szCs w:val="28"/>
          <w:lang w:val="ru-RU"/>
        </w:rPr>
        <w:t>О.Ф.П. и</w:t>
      </w:r>
      <w:r>
        <w:rPr>
          <w:sz w:val="28"/>
          <w:szCs w:val="28"/>
          <w:lang w:val="ru-RU"/>
        </w:rPr>
        <w:t>ли</w:t>
      </w:r>
      <w:r w:rsidRPr="00B87548">
        <w:rPr>
          <w:sz w:val="28"/>
          <w:szCs w:val="28"/>
          <w:lang w:val="ru-RU"/>
        </w:rPr>
        <w:t xml:space="preserve"> С.Ф.П.</w:t>
      </w:r>
      <w:r>
        <w:rPr>
          <w:sz w:val="28"/>
          <w:szCs w:val="28"/>
          <w:lang w:val="ru-RU"/>
        </w:rPr>
        <w:t xml:space="preserve"> </w:t>
      </w:r>
      <w:r w:rsidR="0008173B">
        <w:rPr>
          <w:sz w:val="28"/>
          <w:szCs w:val="28"/>
          <w:lang w:val="ru-RU"/>
        </w:rPr>
        <w:t>реализу</w:t>
      </w:r>
      <w:bookmarkStart w:id="0" w:name="_GoBack"/>
      <w:bookmarkEnd w:id="0"/>
      <w:r w:rsidR="00743172">
        <w:rPr>
          <w:sz w:val="28"/>
          <w:szCs w:val="28"/>
          <w:lang w:val="ru-RU"/>
        </w:rPr>
        <w:t>ются</w:t>
      </w:r>
      <w:r>
        <w:rPr>
          <w:sz w:val="28"/>
          <w:szCs w:val="28"/>
          <w:lang w:val="ru-RU"/>
        </w:rPr>
        <w:t xml:space="preserve"> в одном упражнении. </w:t>
      </w:r>
      <w:r w:rsidR="0008173B">
        <w:rPr>
          <w:sz w:val="28"/>
          <w:szCs w:val="28"/>
          <w:lang w:val="ru-RU"/>
        </w:rPr>
        <w:t xml:space="preserve">   </w:t>
      </w:r>
      <w:r w:rsidR="00EE4A72">
        <w:rPr>
          <w:sz w:val="28"/>
          <w:szCs w:val="28"/>
          <w:lang w:val="ru-RU"/>
        </w:rPr>
        <w:lastRenderedPageBreak/>
        <w:t>Упражнения для гибкости и</w:t>
      </w:r>
      <w:r>
        <w:rPr>
          <w:sz w:val="28"/>
          <w:szCs w:val="28"/>
          <w:lang w:val="ru-RU"/>
        </w:rPr>
        <w:t xml:space="preserve"> стречинг в конце тренировки, </w:t>
      </w:r>
      <w:r w:rsidR="00EE4A72">
        <w:rPr>
          <w:sz w:val="28"/>
          <w:szCs w:val="28"/>
          <w:lang w:val="ru-RU"/>
        </w:rPr>
        <w:t>и после игр</w:t>
      </w:r>
      <w:r w:rsidR="002263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EE4A72">
        <w:rPr>
          <w:sz w:val="28"/>
          <w:szCs w:val="28"/>
          <w:lang w:val="ru-RU"/>
        </w:rPr>
        <w:t xml:space="preserve">попадающие под С.Ф.П., </w:t>
      </w:r>
      <w:r>
        <w:rPr>
          <w:sz w:val="28"/>
          <w:szCs w:val="28"/>
          <w:lang w:val="ru-RU"/>
        </w:rPr>
        <w:t>являю</w:t>
      </w:r>
      <w:r w:rsidR="00EE4A72">
        <w:rPr>
          <w:sz w:val="28"/>
          <w:szCs w:val="28"/>
          <w:lang w:val="ru-RU"/>
        </w:rPr>
        <w:t>щиеся</w:t>
      </w:r>
      <w:r>
        <w:rPr>
          <w:sz w:val="28"/>
          <w:szCs w:val="28"/>
          <w:lang w:val="ru-RU"/>
        </w:rPr>
        <w:t xml:space="preserve"> неотъемлемой частью современного тренировочного процесса</w:t>
      </w:r>
      <w:r w:rsidR="00743172">
        <w:rPr>
          <w:sz w:val="28"/>
          <w:szCs w:val="28"/>
          <w:lang w:val="ru-RU"/>
        </w:rPr>
        <w:t>,</w:t>
      </w:r>
      <w:r w:rsidR="00EE4A72">
        <w:rPr>
          <w:sz w:val="28"/>
          <w:szCs w:val="28"/>
          <w:lang w:val="ru-RU"/>
        </w:rPr>
        <w:t xml:space="preserve"> также служат примером интегральной подготовки</w:t>
      </w:r>
      <w:r>
        <w:rPr>
          <w:sz w:val="28"/>
          <w:szCs w:val="28"/>
          <w:lang w:val="ru-RU"/>
        </w:rPr>
        <w:t xml:space="preserve">. </w:t>
      </w:r>
      <w:r w:rsidR="00EE4A72">
        <w:rPr>
          <w:sz w:val="28"/>
          <w:szCs w:val="28"/>
          <w:lang w:val="ru-RU"/>
        </w:rPr>
        <w:t xml:space="preserve"> Ч</w:t>
      </w:r>
      <w:r w:rsidR="0022632B">
        <w:rPr>
          <w:sz w:val="28"/>
          <w:szCs w:val="28"/>
          <w:lang w:val="ru-RU"/>
        </w:rPr>
        <w:t>астично два вида подготовки сочетаются</w:t>
      </w:r>
      <w:r w:rsidR="00EE4A72">
        <w:rPr>
          <w:sz w:val="28"/>
          <w:szCs w:val="28"/>
          <w:lang w:val="ru-RU"/>
        </w:rPr>
        <w:t xml:space="preserve"> и</w:t>
      </w:r>
      <w:r w:rsidR="0022632B">
        <w:rPr>
          <w:sz w:val="28"/>
          <w:szCs w:val="28"/>
          <w:lang w:val="ru-RU"/>
        </w:rPr>
        <w:t xml:space="preserve"> в восстановительных мероприятиях.</w:t>
      </w:r>
    </w:p>
    <w:p w:rsidR="00715396" w:rsidRDefault="00715396" w:rsidP="00715396">
      <w:pPr>
        <w:tabs>
          <w:tab w:val="left" w:pos="42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Несколько большее количество часов на игровую подготовку вызвано тем, что без игры в конце недельного микроцикла тренер не в состоянии оценить качество усвоения технико-тактических приёмов, а также внести коррективы в дальнейшую подготовку. Кроме этого в восстановительном микроцикле, который планируется и </w:t>
      </w:r>
      <w:r w:rsidR="00EE4A72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переходный период, при самостоятельной подготовке</w:t>
      </w:r>
      <w:r w:rsidR="00EE4A7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игры проводятся с переключением на другие виды спорта.</w:t>
      </w:r>
    </w:p>
    <w:p w:rsidR="00715396" w:rsidRDefault="00715396" w:rsidP="00E13D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Таким образом из приведённого сравнения видно, что годовой план, построенный на базе недельных микроциклов решает все задачи, поставленные в Федеральных стандартах, а самое главное реалистичен.</w:t>
      </w:r>
    </w:p>
    <w:p w:rsidR="00EE4A72" w:rsidRPr="00715396" w:rsidRDefault="00EE4A72" w:rsidP="00E13D68">
      <w:pPr>
        <w:jc w:val="both"/>
        <w:rPr>
          <w:sz w:val="28"/>
          <w:szCs w:val="28"/>
        </w:rPr>
      </w:pPr>
    </w:p>
    <w:p w:rsidR="00715396" w:rsidRPr="00E13D68" w:rsidRDefault="00EE4A72" w:rsidP="00E13D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13D68">
        <w:rPr>
          <w:sz w:val="28"/>
          <w:szCs w:val="28"/>
          <w:lang w:val="ru-RU"/>
        </w:rPr>
        <w:t>Методика годового планирования предложена на основании её применения на практике в течение большого количества времени, как для детско- юношеских команд, так и для команд-мастеров.</w:t>
      </w:r>
    </w:p>
    <w:p w:rsidR="00715396" w:rsidRPr="00E13D68" w:rsidRDefault="00715396" w:rsidP="00715396">
      <w:pPr>
        <w:rPr>
          <w:sz w:val="28"/>
          <w:szCs w:val="28"/>
          <w:lang w:val="ru-RU"/>
        </w:rPr>
      </w:pPr>
    </w:p>
    <w:p w:rsidR="00715396" w:rsidRPr="00E13D68" w:rsidRDefault="00E13D68" w:rsidP="007153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 публикации: Ю.Г. Зайцев, Заслуженный тренер СССР. </w:t>
      </w:r>
    </w:p>
    <w:p w:rsidR="009D27C2" w:rsidRPr="001B38A3" w:rsidRDefault="009D27C2" w:rsidP="00C976AA">
      <w:pPr>
        <w:rPr>
          <w:sz w:val="28"/>
          <w:szCs w:val="28"/>
          <w:lang w:val="ru-RU"/>
        </w:rPr>
      </w:pPr>
    </w:p>
    <w:sectPr w:rsidR="009D27C2" w:rsidRPr="001B38A3" w:rsidSect="009E50F3">
      <w:footerReference w:type="default" r:id="rId8"/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DB" w:rsidRDefault="00C77EDB" w:rsidP="000736E6">
      <w:r>
        <w:separator/>
      </w:r>
    </w:p>
  </w:endnote>
  <w:endnote w:type="continuationSeparator" w:id="0">
    <w:p w:rsidR="00C77EDB" w:rsidRDefault="00C77EDB" w:rsidP="000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99066"/>
      <w:docPartObj>
        <w:docPartGallery w:val="Page Numbers (Bottom of Page)"/>
        <w:docPartUnique/>
      </w:docPartObj>
    </w:sdtPr>
    <w:sdtContent>
      <w:p w:rsidR="0008173B" w:rsidRDefault="0008173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90" w:rsidRPr="00CD5A90">
          <w:rPr>
            <w:noProof/>
            <w:lang w:val="ru-RU"/>
          </w:rPr>
          <w:t>9</w:t>
        </w:r>
        <w:r>
          <w:fldChar w:fldCharType="end"/>
        </w:r>
      </w:p>
    </w:sdtContent>
  </w:sdt>
  <w:p w:rsidR="0008173B" w:rsidRDefault="0008173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DB" w:rsidRDefault="00C77EDB" w:rsidP="000736E6">
      <w:r>
        <w:separator/>
      </w:r>
    </w:p>
  </w:footnote>
  <w:footnote w:type="continuationSeparator" w:id="0">
    <w:p w:rsidR="00C77EDB" w:rsidRDefault="00C77EDB" w:rsidP="000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DC63B7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Cs w:val="27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ED03D6"/>
    <w:multiLevelType w:val="multilevel"/>
    <w:tmpl w:val="91525D68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B85753"/>
    <w:multiLevelType w:val="multilevel"/>
    <w:tmpl w:val="A58A47D6"/>
    <w:styleLink w:val="WW8Num8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8"/>
        <w:szCs w:val="2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73"/>
    <w:rsid w:val="00033889"/>
    <w:rsid w:val="000508B0"/>
    <w:rsid w:val="000736E6"/>
    <w:rsid w:val="0007397A"/>
    <w:rsid w:val="0007427A"/>
    <w:rsid w:val="000751B3"/>
    <w:rsid w:val="0008173B"/>
    <w:rsid w:val="000B43CA"/>
    <w:rsid w:val="000C7F2B"/>
    <w:rsid w:val="000D61D1"/>
    <w:rsid w:val="000F7BFB"/>
    <w:rsid w:val="00100D1C"/>
    <w:rsid w:val="00116BD1"/>
    <w:rsid w:val="00145419"/>
    <w:rsid w:val="001570FC"/>
    <w:rsid w:val="001B38A3"/>
    <w:rsid w:val="001C2AB0"/>
    <w:rsid w:val="001D0259"/>
    <w:rsid w:val="001E4E5A"/>
    <w:rsid w:val="001F6104"/>
    <w:rsid w:val="00201771"/>
    <w:rsid w:val="002057CC"/>
    <w:rsid w:val="00212D05"/>
    <w:rsid w:val="0022632B"/>
    <w:rsid w:val="0026772A"/>
    <w:rsid w:val="00282BF9"/>
    <w:rsid w:val="002944C7"/>
    <w:rsid w:val="002D1573"/>
    <w:rsid w:val="002D3592"/>
    <w:rsid w:val="002D7920"/>
    <w:rsid w:val="003743CD"/>
    <w:rsid w:val="00375321"/>
    <w:rsid w:val="003A0488"/>
    <w:rsid w:val="003B5FE6"/>
    <w:rsid w:val="00405057"/>
    <w:rsid w:val="0041326C"/>
    <w:rsid w:val="00461C25"/>
    <w:rsid w:val="004659A7"/>
    <w:rsid w:val="004B11B9"/>
    <w:rsid w:val="004B2459"/>
    <w:rsid w:val="004B5E94"/>
    <w:rsid w:val="004E5105"/>
    <w:rsid w:val="00504A5B"/>
    <w:rsid w:val="005222A6"/>
    <w:rsid w:val="00526093"/>
    <w:rsid w:val="005552B5"/>
    <w:rsid w:val="00591AD1"/>
    <w:rsid w:val="00597A2C"/>
    <w:rsid w:val="005D7F0B"/>
    <w:rsid w:val="005F4E13"/>
    <w:rsid w:val="006300EB"/>
    <w:rsid w:val="00636408"/>
    <w:rsid w:val="006A4B96"/>
    <w:rsid w:val="006B65B2"/>
    <w:rsid w:val="00701D5E"/>
    <w:rsid w:val="00715396"/>
    <w:rsid w:val="00743172"/>
    <w:rsid w:val="00791E2C"/>
    <w:rsid w:val="007D53BC"/>
    <w:rsid w:val="007F577C"/>
    <w:rsid w:val="00814112"/>
    <w:rsid w:val="0082170E"/>
    <w:rsid w:val="0084289C"/>
    <w:rsid w:val="008C1708"/>
    <w:rsid w:val="009129CF"/>
    <w:rsid w:val="009B420D"/>
    <w:rsid w:val="009D1C81"/>
    <w:rsid w:val="009D27C2"/>
    <w:rsid w:val="009E4C8A"/>
    <w:rsid w:val="009E50F3"/>
    <w:rsid w:val="00A22CF6"/>
    <w:rsid w:val="00A425AA"/>
    <w:rsid w:val="00A43E2D"/>
    <w:rsid w:val="00AA7088"/>
    <w:rsid w:val="00B12D36"/>
    <w:rsid w:val="00B33922"/>
    <w:rsid w:val="00B451F6"/>
    <w:rsid w:val="00B87548"/>
    <w:rsid w:val="00B95E12"/>
    <w:rsid w:val="00BA0CDE"/>
    <w:rsid w:val="00BB46B2"/>
    <w:rsid w:val="00C2648E"/>
    <w:rsid w:val="00C45143"/>
    <w:rsid w:val="00C53C81"/>
    <w:rsid w:val="00C71089"/>
    <w:rsid w:val="00C77EDB"/>
    <w:rsid w:val="00C976AA"/>
    <w:rsid w:val="00CD5A90"/>
    <w:rsid w:val="00CF3730"/>
    <w:rsid w:val="00CF431F"/>
    <w:rsid w:val="00D01A2A"/>
    <w:rsid w:val="00D256E3"/>
    <w:rsid w:val="00D82727"/>
    <w:rsid w:val="00DA1398"/>
    <w:rsid w:val="00DC01D5"/>
    <w:rsid w:val="00DC21D9"/>
    <w:rsid w:val="00E13D68"/>
    <w:rsid w:val="00E153B4"/>
    <w:rsid w:val="00E23734"/>
    <w:rsid w:val="00E308E7"/>
    <w:rsid w:val="00E41519"/>
    <w:rsid w:val="00E55F41"/>
    <w:rsid w:val="00EA0B53"/>
    <w:rsid w:val="00EB36F4"/>
    <w:rsid w:val="00EB3FCE"/>
    <w:rsid w:val="00EB6569"/>
    <w:rsid w:val="00EC6B2B"/>
    <w:rsid w:val="00EE4A72"/>
    <w:rsid w:val="00EF1FE8"/>
    <w:rsid w:val="00EF5F9B"/>
    <w:rsid w:val="00F266F9"/>
    <w:rsid w:val="00F40356"/>
    <w:rsid w:val="00F90D9E"/>
    <w:rsid w:val="00F963A4"/>
    <w:rsid w:val="00FB75FC"/>
    <w:rsid w:val="00FC2A3B"/>
    <w:rsid w:val="00FD69F5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FB176"/>
  <w15:chartTrackingRefBased/>
  <w15:docId w15:val="{C54ED92F-FFD4-465F-84B0-65877B0F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392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BB46B2"/>
    <w:pPr>
      <w:keepNext/>
      <w:numPr>
        <w:numId w:val="9"/>
      </w:numPr>
      <w:autoSpaceDE w:val="0"/>
      <w:autoSpaceDN/>
      <w:textAlignment w:val="auto"/>
      <w:outlineLvl w:val="0"/>
    </w:pPr>
    <w:rPr>
      <w:rFonts w:eastAsia="Times New Roman" w:cs="Times New Roman"/>
      <w:kern w:val="0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BB46B2"/>
    <w:pPr>
      <w:keepNext/>
      <w:widowControl/>
      <w:numPr>
        <w:ilvl w:val="1"/>
        <w:numId w:val="9"/>
      </w:numPr>
      <w:autoSpaceDN/>
      <w:textAlignment w:val="auto"/>
      <w:outlineLvl w:val="1"/>
    </w:pPr>
    <w:rPr>
      <w:rFonts w:eastAsia="Times New Roman" w:cs="Times New Roman"/>
      <w:kern w:val="0"/>
      <w:sz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BB46B2"/>
    <w:pPr>
      <w:keepNext/>
      <w:numPr>
        <w:ilvl w:val="2"/>
        <w:numId w:val="9"/>
      </w:numPr>
      <w:autoSpaceDE w:val="0"/>
      <w:autoSpaceDN/>
      <w:jc w:val="center"/>
      <w:textAlignment w:val="auto"/>
      <w:outlineLvl w:val="2"/>
    </w:pPr>
    <w:rPr>
      <w:rFonts w:eastAsia="Times New Roman" w:cs="Times New Roman"/>
      <w:kern w:val="0"/>
      <w:sz w:val="28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BB46B2"/>
    <w:pPr>
      <w:keepNext/>
      <w:numPr>
        <w:ilvl w:val="3"/>
        <w:numId w:val="9"/>
      </w:numPr>
      <w:autoSpaceDE w:val="0"/>
      <w:autoSpaceDN/>
      <w:jc w:val="center"/>
      <w:textAlignment w:val="auto"/>
      <w:outlineLvl w:val="3"/>
    </w:pPr>
    <w:rPr>
      <w:rFonts w:eastAsia="Times New Roman" w:cs="Times New Roman"/>
      <w:kern w:val="0"/>
      <w:sz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BB46B2"/>
    <w:pPr>
      <w:keepNext/>
      <w:numPr>
        <w:ilvl w:val="4"/>
        <w:numId w:val="9"/>
      </w:numPr>
      <w:autoSpaceDE w:val="0"/>
      <w:autoSpaceDN/>
      <w:jc w:val="center"/>
      <w:textAlignment w:val="auto"/>
      <w:outlineLvl w:val="4"/>
    </w:pPr>
    <w:rPr>
      <w:rFonts w:eastAsia="Times New Roman" w:cs="Times New Roman"/>
      <w:kern w:val="0"/>
      <w:sz w:val="28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BB46B2"/>
    <w:pPr>
      <w:keepNext/>
      <w:numPr>
        <w:ilvl w:val="5"/>
        <w:numId w:val="9"/>
      </w:numPr>
      <w:autoSpaceDE w:val="0"/>
      <w:autoSpaceDN/>
      <w:textAlignment w:val="auto"/>
      <w:outlineLvl w:val="5"/>
    </w:pPr>
    <w:rPr>
      <w:rFonts w:eastAsia="Times New Roman" w:cs="Times New Roman"/>
      <w:kern w:val="0"/>
      <w:sz w:val="28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BB46B2"/>
    <w:pPr>
      <w:keepNext/>
      <w:numPr>
        <w:ilvl w:val="6"/>
        <w:numId w:val="9"/>
      </w:numPr>
      <w:autoSpaceDE w:val="0"/>
      <w:autoSpaceDN/>
      <w:jc w:val="right"/>
      <w:textAlignment w:val="auto"/>
      <w:outlineLvl w:val="6"/>
    </w:pPr>
    <w:rPr>
      <w:rFonts w:eastAsia="Times New Roman" w:cs="Times New Roman"/>
      <w:kern w:val="0"/>
      <w:sz w:val="28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BB46B2"/>
    <w:pPr>
      <w:keepNext/>
      <w:numPr>
        <w:ilvl w:val="7"/>
        <w:numId w:val="9"/>
      </w:numPr>
      <w:autoSpaceDE w:val="0"/>
      <w:autoSpaceDN/>
      <w:jc w:val="center"/>
      <w:textAlignment w:val="auto"/>
      <w:outlineLvl w:val="7"/>
    </w:pPr>
    <w:rPr>
      <w:rFonts w:eastAsia="Times New Roman" w:cs="Times New Roman"/>
      <w:b/>
      <w:bCs/>
      <w:kern w:val="0"/>
      <w:sz w:val="28"/>
      <w:szCs w:val="27"/>
      <w:lang w:val="ru-RU" w:eastAsia="ar-SA" w:bidi="ar-SA"/>
    </w:rPr>
  </w:style>
  <w:style w:type="paragraph" w:styleId="9">
    <w:name w:val="heading 9"/>
    <w:basedOn w:val="a0"/>
    <w:next w:val="a1"/>
    <w:link w:val="90"/>
    <w:qFormat/>
    <w:rsid w:val="00BB46B2"/>
    <w:pPr>
      <w:numPr>
        <w:ilvl w:val="8"/>
        <w:numId w:val="9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B46B2"/>
    <w:rPr>
      <w:sz w:val="28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BB46B2"/>
    <w:rPr>
      <w:sz w:val="28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BB46B2"/>
    <w:rPr>
      <w:sz w:val="28"/>
      <w:szCs w:val="24"/>
      <w:lang w:eastAsia="ar-SA"/>
    </w:rPr>
  </w:style>
  <w:style w:type="character" w:customStyle="1" w:styleId="40">
    <w:name w:val="Заголовок 4 Знак"/>
    <w:basedOn w:val="a2"/>
    <w:link w:val="4"/>
    <w:rsid w:val="00BB46B2"/>
    <w:rPr>
      <w:sz w:val="28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BB46B2"/>
    <w:rPr>
      <w:sz w:val="28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BB46B2"/>
    <w:rPr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BB46B2"/>
    <w:rPr>
      <w:sz w:val="28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BB46B2"/>
    <w:rPr>
      <w:b/>
      <w:bCs/>
      <w:sz w:val="28"/>
      <w:szCs w:val="27"/>
      <w:lang w:eastAsia="ar-SA"/>
    </w:rPr>
  </w:style>
  <w:style w:type="character" w:customStyle="1" w:styleId="90">
    <w:name w:val="Заголовок 9 Знак"/>
    <w:basedOn w:val="a2"/>
    <w:link w:val="9"/>
    <w:rsid w:val="00BB46B2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a0">
    <w:name w:val="Title"/>
    <w:basedOn w:val="a"/>
    <w:next w:val="a1"/>
    <w:link w:val="a5"/>
    <w:qFormat/>
    <w:rsid w:val="00BB46B2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val="ru-RU" w:eastAsia="ar-SA" w:bidi="ar-SA"/>
    </w:rPr>
  </w:style>
  <w:style w:type="character" w:customStyle="1" w:styleId="a5">
    <w:name w:val="Заголовок Знак"/>
    <w:basedOn w:val="a2"/>
    <w:link w:val="a0"/>
    <w:rsid w:val="00BB46B2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BB46B2"/>
    <w:pPr>
      <w:widowControl/>
      <w:autoSpaceDN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6">
    <w:name w:val="Основной текст Знак"/>
    <w:basedOn w:val="a2"/>
    <w:link w:val="a1"/>
    <w:uiPriority w:val="99"/>
    <w:semiHidden/>
    <w:rsid w:val="00BB46B2"/>
    <w:rPr>
      <w:sz w:val="24"/>
      <w:szCs w:val="24"/>
      <w:lang w:eastAsia="ar-SA"/>
    </w:rPr>
  </w:style>
  <w:style w:type="paragraph" w:styleId="a7">
    <w:name w:val="List Paragraph"/>
    <w:basedOn w:val="a"/>
    <w:qFormat/>
    <w:rsid w:val="00BB46B2"/>
    <w:pPr>
      <w:widowControl/>
      <w:autoSpaceDN/>
      <w:ind w:left="72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Standard">
    <w:name w:val="Standard"/>
    <w:rsid w:val="00B33922"/>
    <w:pPr>
      <w:widowControl w:val="0"/>
      <w:suppressAutoHyphens/>
      <w:autoSpaceDN w:val="0"/>
      <w:jc w:val="center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caption"/>
    <w:basedOn w:val="Standard"/>
    <w:next w:val="Standard"/>
    <w:rsid w:val="00B33922"/>
    <w:rPr>
      <w:rFonts w:cs="Times New Roman"/>
      <w:b/>
      <w:sz w:val="28"/>
      <w:szCs w:val="28"/>
    </w:rPr>
  </w:style>
  <w:style w:type="paragraph" w:customStyle="1" w:styleId="Heading">
    <w:name w:val="Heading"/>
    <w:basedOn w:val="Standard"/>
    <w:next w:val="Textbody"/>
    <w:rsid w:val="003743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743CD"/>
    <w:pPr>
      <w:spacing w:after="120"/>
    </w:pPr>
  </w:style>
  <w:style w:type="paragraph" w:styleId="a9">
    <w:name w:val="List"/>
    <w:basedOn w:val="Textbody"/>
    <w:rsid w:val="003743CD"/>
  </w:style>
  <w:style w:type="paragraph" w:customStyle="1" w:styleId="Index">
    <w:name w:val="Index"/>
    <w:basedOn w:val="Standard"/>
    <w:rsid w:val="003743CD"/>
    <w:pPr>
      <w:suppressLineNumbers/>
    </w:pPr>
  </w:style>
  <w:style w:type="paragraph" w:customStyle="1" w:styleId="TableContents">
    <w:name w:val="Table Contents"/>
    <w:basedOn w:val="Standard"/>
    <w:rsid w:val="003743CD"/>
    <w:pPr>
      <w:suppressLineNumbers/>
    </w:pPr>
  </w:style>
  <w:style w:type="character" w:customStyle="1" w:styleId="WW8Num8z0">
    <w:name w:val="WW8Num8z0"/>
    <w:rsid w:val="003743CD"/>
    <w:rPr>
      <w:rFonts w:ascii="Symbol" w:hAnsi="Symbol" w:cs="Symbol"/>
      <w:sz w:val="28"/>
      <w:szCs w:val="27"/>
    </w:rPr>
  </w:style>
  <w:style w:type="character" w:customStyle="1" w:styleId="WW8Num20z0">
    <w:name w:val="WW8Num20z0"/>
    <w:rsid w:val="003743CD"/>
  </w:style>
  <w:style w:type="paragraph" w:styleId="aa">
    <w:name w:val="Balloon Text"/>
    <w:basedOn w:val="a"/>
    <w:link w:val="ab"/>
    <w:rsid w:val="003743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rsid w:val="003743C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c">
    <w:name w:val="Hyperlink"/>
    <w:basedOn w:val="a2"/>
    <w:rsid w:val="003743CD"/>
    <w:rPr>
      <w:color w:val="0000FF"/>
      <w:u w:val="single"/>
    </w:rPr>
  </w:style>
  <w:style w:type="character" w:customStyle="1" w:styleId="convertedhdrxl">
    <w:name w:val="converted_hdr_xl"/>
    <w:basedOn w:val="a2"/>
    <w:rsid w:val="003743CD"/>
  </w:style>
  <w:style w:type="character" w:styleId="ad">
    <w:name w:val="Strong"/>
    <w:basedOn w:val="a2"/>
    <w:rsid w:val="003743CD"/>
    <w:rPr>
      <w:b/>
      <w:bCs/>
    </w:rPr>
  </w:style>
  <w:style w:type="paragraph" w:styleId="ae">
    <w:name w:val="Normal (Web)"/>
    <w:basedOn w:val="a"/>
    <w:rsid w:val="003743CD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z-">
    <w:name w:val="HTML Top of Form"/>
    <w:basedOn w:val="a"/>
    <w:next w:val="a"/>
    <w:link w:val="z-0"/>
    <w:rsid w:val="003743CD"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2"/>
    <w:link w:val="z-"/>
    <w:rsid w:val="003743C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rsid w:val="003743CD"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2"/>
    <w:link w:val="z-1"/>
    <w:rsid w:val="003743CD"/>
    <w:rPr>
      <w:rFonts w:ascii="Arial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2"/>
    <w:rsid w:val="003743CD"/>
  </w:style>
  <w:style w:type="paragraph" w:customStyle="1" w:styleId="toleft">
    <w:name w:val="toleft"/>
    <w:basedOn w:val="a"/>
    <w:rsid w:val="003743CD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numbering" w:customStyle="1" w:styleId="WW8Num8">
    <w:name w:val="WW8Num8"/>
    <w:basedOn w:val="a4"/>
    <w:rsid w:val="003743CD"/>
    <w:pPr>
      <w:numPr>
        <w:numId w:val="10"/>
      </w:numPr>
    </w:pPr>
  </w:style>
  <w:style w:type="numbering" w:customStyle="1" w:styleId="WW8Num20">
    <w:name w:val="WW8Num20"/>
    <w:basedOn w:val="a4"/>
    <w:rsid w:val="003743CD"/>
    <w:pPr>
      <w:numPr>
        <w:numId w:val="11"/>
      </w:numPr>
    </w:pPr>
  </w:style>
  <w:style w:type="table" w:styleId="af">
    <w:name w:val="Table Grid"/>
    <w:basedOn w:val="a3"/>
    <w:uiPriority w:val="39"/>
    <w:rsid w:val="003B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2"/>
    <w:uiPriority w:val="99"/>
    <w:semiHidden/>
    <w:unhideWhenUsed/>
    <w:rsid w:val="000736E6"/>
  </w:style>
  <w:style w:type="paragraph" w:styleId="af1">
    <w:name w:val="header"/>
    <w:basedOn w:val="a"/>
    <w:link w:val="af2"/>
    <w:uiPriority w:val="99"/>
    <w:unhideWhenUsed/>
    <w:rsid w:val="000736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0736E6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footer"/>
    <w:basedOn w:val="a"/>
    <w:link w:val="af4"/>
    <w:uiPriority w:val="99"/>
    <w:unhideWhenUsed/>
    <w:rsid w:val="000736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0736E6"/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21BB-AEAC-4093-8DC7-CB1B2B75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2021-10-03T14:52:00Z</cp:lastPrinted>
  <dcterms:created xsi:type="dcterms:W3CDTF">2021-10-04T07:09:00Z</dcterms:created>
  <dcterms:modified xsi:type="dcterms:W3CDTF">2021-10-10T08:31:00Z</dcterms:modified>
</cp:coreProperties>
</file>